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1C23F0C5" w14:textId="77777777" w:rsidR="00B732A7" w:rsidRDefault="004C5767" w:rsidP="00D27533">
      <w:pPr>
        <w:pStyle w:val="tbody"/>
        <w:rPr>
          <w:b w:val="0"/>
          <w:bCs/>
        </w:rPr>
      </w:pPr>
      <w:r w:rsidRPr="00C02553">
        <w:t>Drug/Drug Class:</w:t>
      </w:r>
      <w:r w:rsidR="003B4820" w:rsidRPr="00573856">
        <w:rPr>
          <w:b w:val="0"/>
          <w:bCs/>
        </w:rPr>
        <w:t xml:space="preserve"> </w:t>
      </w:r>
      <w:r w:rsidR="00B732A7" w:rsidRPr="00B732A7">
        <w:rPr>
          <w:b w:val="0"/>
          <w:bCs/>
        </w:rPr>
        <w:t xml:space="preserve">Antifungals, Topical PDL Edit </w:t>
      </w:r>
    </w:p>
    <w:p w14:paraId="7AD7FFCE" w14:textId="3D0C5EFD" w:rsidR="004C5767" w:rsidRPr="00C02553" w:rsidRDefault="004C5767" w:rsidP="00D27533">
      <w:pPr>
        <w:pStyle w:val="tbody"/>
      </w:pPr>
      <w:r w:rsidRPr="00C02553">
        <w:t>First Implementation Date:</w:t>
      </w:r>
      <w:r w:rsidRPr="00573856">
        <w:rPr>
          <w:b w:val="0"/>
          <w:bCs/>
        </w:rPr>
        <w:t xml:space="preserve"> </w:t>
      </w:r>
      <w:r w:rsidR="006E7588" w:rsidRPr="006E7588">
        <w:rPr>
          <w:b w:val="0"/>
          <w:bCs/>
        </w:rPr>
        <w:t>July 10, 2014</w:t>
      </w:r>
    </w:p>
    <w:p w14:paraId="4B7D760D" w14:textId="343DA41D" w:rsidR="004C5767" w:rsidRPr="00057F84" w:rsidRDefault="00F41F69" w:rsidP="70E341D6">
      <w:pPr>
        <w:pStyle w:val="tbody"/>
        <w:rPr>
          <w:b w:val="0"/>
        </w:rPr>
      </w:pPr>
      <w:r>
        <w:t>Propo</w:t>
      </w:r>
      <w:r w:rsidR="004C5767">
        <w:t>sed Date:</w:t>
      </w:r>
      <w:r w:rsidR="00065C22">
        <w:t xml:space="preserve"> </w:t>
      </w:r>
      <w:r w:rsidR="00BD4DC4" w:rsidRPr="00BD4DC4">
        <w:rPr>
          <w:b w:val="0"/>
          <w:bCs/>
        </w:rPr>
        <w:t>April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0864040" w:rsidR="004C5767" w:rsidRPr="00D27533" w:rsidRDefault="004C5767" w:rsidP="00D27533">
      <w:pPr>
        <w:pStyle w:val="tbody"/>
        <w:rPr>
          <w:b w:val="0"/>
          <w:bCs/>
          <w:spacing w:val="-3"/>
        </w:rPr>
      </w:pPr>
      <w:r w:rsidRPr="00C02553">
        <w:t xml:space="preserve">Criteria Status: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77777777" w:rsidR="00B56DCC" w:rsidRDefault="00B56DCC" w:rsidP="00696E3A"/>
    <w:p w14:paraId="3BF6D74D" w14:textId="77777777" w:rsidR="007978BA" w:rsidRDefault="007978BA" w:rsidP="007978BA">
      <w:r>
        <w:t xml:space="preserve">Many types of fungal germs (fungi) live harmlessly in the soil, on food, on our skin, and in other places in the environment. However, some types of fungi can thrive and multiply on the surface of the body causing infection of the skin, nails, mouth, or vagina. The most common fungi to cause skin infections are the tinea group of fungi. For example, tinea pedis (athlete's foot) is a common fungal infection of the toes and feet. Thrush is a common fungal infection of the mouth and vagina caused by an overgrowth of candida which is a yeast (a type of fungus). Small numbers of candida commonly live on the skin. However, certain conditions can cause candida to multiply and cause infection. Topical antifungals are used to treat these quite common infections. </w:t>
      </w:r>
    </w:p>
    <w:p w14:paraId="07AE7779" w14:textId="77777777" w:rsidR="007978BA" w:rsidRDefault="007978BA" w:rsidP="007978BA"/>
    <w:p w14:paraId="05964CF2" w14:textId="4B2A0FE8" w:rsidR="007A3034" w:rsidRDefault="007978BA" w:rsidP="007978BA">
      <w:r>
        <w:t>Total program savings for the PDL classes will be regularly reviewed.</w:t>
      </w:r>
    </w:p>
    <w:p w14:paraId="50629201" w14:textId="77777777" w:rsidR="007978BA" w:rsidRPr="002C2C41" w:rsidRDefault="007978BA" w:rsidP="007978BA">
      <w:pPr>
        <w:rPr>
          <w:rFonts w:cs="Arial"/>
          <w:szCs w:val="20"/>
        </w:rPr>
      </w:pPr>
    </w:p>
    <w:p w14:paraId="6CBEE541" w14:textId="3A362043" w:rsidR="00E90D11" w:rsidRDefault="009A0FB1" w:rsidP="00696E3A">
      <w:pPr>
        <w:rPr>
          <w:b/>
          <w:bCs/>
        </w:rPr>
      </w:pPr>
      <w:r>
        <w:rPr>
          <w:b/>
          <w:bCs/>
        </w:rPr>
        <w:t>Preferred Agents:</w:t>
      </w:r>
    </w:p>
    <w:p w14:paraId="716D4CD9" w14:textId="77777777" w:rsidR="00A74A93" w:rsidRPr="00A74A93" w:rsidRDefault="00A74A93" w:rsidP="00A74A93">
      <w:pPr>
        <w:numPr>
          <w:ilvl w:val="0"/>
          <w:numId w:val="15"/>
        </w:numPr>
        <w:rPr>
          <w:rFonts w:cs="Arial"/>
          <w:szCs w:val="20"/>
        </w:rPr>
      </w:pPr>
      <w:r w:rsidRPr="00A74A93">
        <w:rPr>
          <w:rFonts w:cs="Arial"/>
          <w:szCs w:val="20"/>
        </w:rPr>
        <w:t>Alevazol</w:t>
      </w:r>
      <w:r w:rsidRPr="00A74A93">
        <w:rPr>
          <w:rFonts w:cs="Arial"/>
          <w:szCs w:val="20"/>
          <w:vertAlign w:val="superscript"/>
        </w:rPr>
        <w:t>®</w:t>
      </w:r>
      <w:r w:rsidRPr="00A74A93">
        <w:rPr>
          <w:rFonts w:cs="Arial"/>
          <w:szCs w:val="20"/>
        </w:rPr>
        <w:t xml:space="preserve"> OTC</w:t>
      </w:r>
    </w:p>
    <w:p w14:paraId="092A126D" w14:textId="77777777" w:rsidR="00A74A93" w:rsidRPr="00A74A93" w:rsidRDefault="00A74A93" w:rsidP="00A74A93">
      <w:pPr>
        <w:numPr>
          <w:ilvl w:val="0"/>
          <w:numId w:val="15"/>
        </w:numPr>
        <w:rPr>
          <w:rFonts w:cs="Arial"/>
          <w:szCs w:val="20"/>
        </w:rPr>
      </w:pPr>
      <w:r w:rsidRPr="00A74A93">
        <w:rPr>
          <w:rFonts w:cs="Arial"/>
          <w:szCs w:val="20"/>
        </w:rPr>
        <w:t>Butenafine Crm OTC</w:t>
      </w:r>
    </w:p>
    <w:p w14:paraId="2E11A129" w14:textId="77777777" w:rsidR="00A74A93" w:rsidRPr="00A74A93" w:rsidRDefault="00A74A93" w:rsidP="00A74A93">
      <w:pPr>
        <w:numPr>
          <w:ilvl w:val="0"/>
          <w:numId w:val="15"/>
        </w:numPr>
        <w:rPr>
          <w:rFonts w:cs="Arial"/>
          <w:szCs w:val="20"/>
        </w:rPr>
      </w:pPr>
      <w:r w:rsidRPr="00A74A93">
        <w:rPr>
          <w:rFonts w:cs="Arial"/>
          <w:szCs w:val="20"/>
        </w:rPr>
        <w:t>Ciclopirox 0.77% Crm/Susp</w:t>
      </w:r>
    </w:p>
    <w:p w14:paraId="75607942" w14:textId="77777777" w:rsidR="00A74A93" w:rsidRPr="00A74A93" w:rsidRDefault="00A74A93" w:rsidP="00A74A93">
      <w:pPr>
        <w:numPr>
          <w:ilvl w:val="0"/>
          <w:numId w:val="15"/>
        </w:numPr>
        <w:rPr>
          <w:rFonts w:cs="Arial"/>
          <w:szCs w:val="20"/>
        </w:rPr>
      </w:pPr>
      <w:r w:rsidRPr="00A74A93">
        <w:rPr>
          <w:rFonts w:cs="Arial"/>
          <w:szCs w:val="20"/>
        </w:rPr>
        <w:t>Clotrimazole Crm OTC</w:t>
      </w:r>
    </w:p>
    <w:p w14:paraId="1118D13D" w14:textId="77777777" w:rsidR="00A74A93" w:rsidRPr="00A74A93" w:rsidRDefault="00A74A93" w:rsidP="00A74A93">
      <w:pPr>
        <w:numPr>
          <w:ilvl w:val="0"/>
          <w:numId w:val="15"/>
        </w:numPr>
        <w:rPr>
          <w:rFonts w:cs="Arial"/>
          <w:szCs w:val="20"/>
        </w:rPr>
      </w:pPr>
      <w:r w:rsidRPr="00A74A93">
        <w:rPr>
          <w:rFonts w:cs="Arial"/>
          <w:szCs w:val="20"/>
        </w:rPr>
        <w:t>Clotrimazole Soln Rx</w:t>
      </w:r>
    </w:p>
    <w:p w14:paraId="001FD92C" w14:textId="77777777" w:rsidR="00A74A93" w:rsidRPr="00A74A93" w:rsidRDefault="00A74A93" w:rsidP="00A74A93">
      <w:pPr>
        <w:numPr>
          <w:ilvl w:val="0"/>
          <w:numId w:val="15"/>
        </w:numPr>
        <w:rPr>
          <w:rFonts w:cs="Arial"/>
          <w:szCs w:val="20"/>
        </w:rPr>
      </w:pPr>
      <w:r w:rsidRPr="00A74A93">
        <w:rPr>
          <w:rFonts w:cs="Arial"/>
          <w:szCs w:val="20"/>
        </w:rPr>
        <w:t>Clotrimazole/Betamethasone Crm</w:t>
      </w:r>
    </w:p>
    <w:p w14:paraId="60DB0F73" w14:textId="77777777" w:rsidR="00A74A93" w:rsidRPr="00A74A93" w:rsidRDefault="00A74A93" w:rsidP="00A74A93">
      <w:pPr>
        <w:numPr>
          <w:ilvl w:val="0"/>
          <w:numId w:val="15"/>
        </w:numPr>
        <w:rPr>
          <w:rFonts w:cs="Arial"/>
          <w:szCs w:val="20"/>
        </w:rPr>
      </w:pPr>
      <w:r w:rsidRPr="00A74A93">
        <w:rPr>
          <w:rFonts w:cs="Arial"/>
          <w:szCs w:val="20"/>
        </w:rPr>
        <w:t>Ketoconazole Crm</w:t>
      </w:r>
    </w:p>
    <w:p w14:paraId="4EEC9DE6" w14:textId="77777777" w:rsidR="00A74A93" w:rsidRPr="00A74A93" w:rsidRDefault="00A74A93" w:rsidP="00A74A93">
      <w:pPr>
        <w:numPr>
          <w:ilvl w:val="0"/>
          <w:numId w:val="15"/>
        </w:numPr>
        <w:rPr>
          <w:rFonts w:cs="Arial"/>
          <w:szCs w:val="20"/>
        </w:rPr>
      </w:pPr>
      <w:r w:rsidRPr="00A74A93">
        <w:rPr>
          <w:rFonts w:cs="Arial"/>
          <w:szCs w:val="20"/>
        </w:rPr>
        <w:t>Ketoconazole Shampoo</w:t>
      </w:r>
    </w:p>
    <w:p w14:paraId="667250BA" w14:textId="77777777" w:rsidR="00A74A93" w:rsidRPr="00A74A93" w:rsidRDefault="00A74A93" w:rsidP="00A74A93">
      <w:pPr>
        <w:numPr>
          <w:ilvl w:val="0"/>
          <w:numId w:val="15"/>
        </w:numPr>
        <w:rPr>
          <w:rFonts w:cs="Arial"/>
          <w:szCs w:val="20"/>
        </w:rPr>
      </w:pPr>
      <w:r w:rsidRPr="00A74A93">
        <w:rPr>
          <w:rFonts w:cs="Arial"/>
          <w:szCs w:val="20"/>
        </w:rPr>
        <w:t>Miconazole Crm/Pwd/Spray Pwd OTC</w:t>
      </w:r>
    </w:p>
    <w:p w14:paraId="4A8FD70C" w14:textId="77777777" w:rsidR="00A74A93" w:rsidRPr="00A74A93" w:rsidRDefault="00A74A93" w:rsidP="00A74A93">
      <w:pPr>
        <w:numPr>
          <w:ilvl w:val="0"/>
          <w:numId w:val="15"/>
        </w:numPr>
        <w:rPr>
          <w:rFonts w:cs="Arial"/>
          <w:szCs w:val="20"/>
        </w:rPr>
      </w:pPr>
      <w:r w:rsidRPr="00A74A93">
        <w:rPr>
          <w:rFonts w:cs="Arial"/>
          <w:szCs w:val="20"/>
        </w:rPr>
        <w:t>Nyamyc</w:t>
      </w:r>
      <w:r w:rsidRPr="00A74A93">
        <w:rPr>
          <w:rFonts w:cs="Arial"/>
          <w:szCs w:val="20"/>
          <w:vertAlign w:val="superscript"/>
        </w:rPr>
        <w:t>®</w:t>
      </w:r>
      <w:r w:rsidRPr="00A74A93">
        <w:rPr>
          <w:rFonts w:cs="Arial"/>
          <w:szCs w:val="20"/>
        </w:rPr>
        <w:t xml:space="preserve"> Pwd</w:t>
      </w:r>
    </w:p>
    <w:p w14:paraId="0B39BB48" w14:textId="77777777" w:rsidR="00A74A93" w:rsidRPr="00A74A93" w:rsidRDefault="00A74A93" w:rsidP="00A74A93">
      <w:pPr>
        <w:numPr>
          <w:ilvl w:val="0"/>
          <w:numId w:val="15"/>
        </w:numPr>
        <w:rPr>
          <w:rFonts w:cs="Arial"/>
          <w:szCs w:val="20"/>
        </w:rPr>
      </w:pPr>
      <w:r w:rsidRPr="00A74A93">
        <w:rPr>
          <w:rFonts w:cs="Arial"/>
          <w:szCs w:val="20"/>
        </w:rPr>
        <w:t xml:space="preserve">Nystatin Crm/Oint/Pwd </w:t>
      </w:r>
    </w:p>
    <w:p w14:paraId="40D27D6B" w14:textId="77777777" w:rsidR="00A74A93" w:rsidRPr="00A74A93" w:rsidRDefault="00A74A93" w:rsidP="00A74A93">
      <w:pPr>
        <w:numPr>
          <w:ilvl w:val="0"/>
          <w:numId w:val="15"/>
        </w:numPr>
        <w:rPr>
          <w:rFonts w:cs="Arial"/>
          <w:szCs w:val="20"/>
        </w:rPr>
      </w:pPr>
      <w:r w:rsidRPr="00A74A93">
        <w:rPr>
          <w:rFonts w:cs="Arial"/>
          <w:szCs w:val="20"/>
        </w:rPr>
        <w:t>Nystop</w:t>
      </w:r>
      <w:r w:rsidRPr="00A74A93">
        <w:rPr>
          <w:rFonts w:cs="Arial"/>
          <w:szCs w:val="20"/>
          <w:vertAlign w:val="superscript"/>
        </w:rPr>
        <w:t>®</w:t>
      </w:r>
      <w:r w:rsidRPr="00A74A93">
        <w:rPr>
          <w:rFonts w:cs="Arial"/>
          <w:szCs w:val="20"/>
        </w:rPr>
        <w:t xml:space="preserve"> Pwd</w:t>
      </w:r>
    </w:p>
    <w:p w14:paraId="6622378D" w14:textId="77777777" w:rsidR="00A74A93" w:rsidRPr="00A74A93" w:rsidRDefault="00A74A93" w:rsidP="00A74A93">
      <w:pPr>
        <w:numPr>
          <w:ilvl w:val="0"/>
          <w:numId w:val="15"/>
        </w:numPr>
        <w:rPr>
          <w:rFonts w:cs="Arial"/>
          <w:szCs w:val="20"/>
        </w:rPr>
      </w:pPr>
      <w:r w:rsidRPr="00A74A93">
        <w:rPr>
          <w:rFonts w:cs="Arial"/>
          <w:szCs w:val="20"/>
        </w:rPr>
        <w:t>Terbinafine Crm OTC</w:t>
      </w:r>
    </w:p>
    <w:p w14:paraId="47320590" w14:textId="49BA1994" w:rsidR="00FD34EA" w:rsidRPr="00A74A93" w:rsidRDefault="00A74A93" w:rsidP="00A74A93">
      <w:pPr>
        <w:pStyle w:val="ListParagraph"/>
        <w:numPr>
          <w:ilvl w:val="0"/>
          <w:numId w:val="15"/>
        </w:numPr>
        <w:rPr>
          <w:rFonts w:cs="Arial"/>
          <w:szCs w:val="20"/>
        </w:rPr>
      </w:pPr>
      <w:r w:rsidRPr="00A74A93">
        <w:rPr>
          <w:rFonts w:cs="Arial"/>
          <w:szCs w:val="20"/>
        </w:rPr>
        <w:t>Tolnaftate Crm/Pwd OTC</w:t>
      </w:r>
    </w:p>
    <w:p w14:paraId="4E3C5C49" w14:textId="77777777" w:rsidR="00A74A93" w:rsidRDefault="00A74A93" w:rsidP="00A74A93">
      <w:pPr>
        <w:rPr>
          <w:rFonts w:cs="Arial"/>
          <w:szCs w:val="20"/>
        </w:rPr>
      </w:pPr>
    </w:p>
    <w:p w14:paraId="56404718" w14:textId="252714AD" w:rsidR="00846FA4" w:rsidRDefault="00846FA4" w:rsidP="00846FA4">
      <w:pPr>
        <w:rPr>
          <w:b/>
          <w:bCs/>
        </w:rPr>
      </w:pPr>
      <w:r>
        <w:rPr>
          <w:b/>
          <w:bCs/>
        </w:rPr>
        <w:t>Non-Preferred Agents:</w:t>
      </w:r>
    </w:p>
    <w:p w14:paraId="4245B496" w14:textId="77777777" w:rsidR="0095157C" w:rsidRPr="0095157C" w:rsidRDefault="0095157C" w:rsidP="0095157C">
      <w:pPr>
        <w:numPr>
          <w:ilvl w:val="0"/>
          <w:numId w:val="16"/>
        </w:numPr>
        <w:rPr>
          <w:rFonts w:cs="Arial"/>
          <w:szCs w:val="20"/>
        </w:rPr>
      </w:pPr>
      <w:r w:rsidRPr="0095157C">
        <w:rPr>
          <w:rFonts w:cs="Arial"/>
          <w:szCs w:val="20"/>
        </w:rPr>
        <w:t>Azolen</w:t>
      </w:r>
      <w:r w:rsidRPr="0095157C">
        <w:rPr>
          <w:rFonts w:cs="Arial"/>
          <w:szCs w:val="20"/>
          <w:vertAlign w:val="superscript"/>
        </w:rPr>
        <w:t>™</w:t>
      </w:r>
      <w:r w:rsidRPr="0095157C">
        <w:rPr>
          <w:rFonts w:cs="Arial"/>
          <w:szCs w:val="20"/>
        </w:rPr>
        <w:t xml:space="preserve"> Tinc OTC</w:t>
      </w:r>
    </w:p>
    <w:p w14:paraId="072DBF74" w14:textId="77777777" w:rsidR="0095157C" w:rsidRPr="0095157C" w:rsidRDefault="0095157C" w:rsidP="0095157C">
      <w:pPr>
        <w:numPr>
          <w:ilvl w:val="0"/>
          <w:numId w:val="16"/>
        </w:numPr>
        <w:rPr>
          <w:rFonts w:cs="Arial"/>
          <w:szCs w:val="20"/>
        </w:rPr>
      </w:pPr>
      <w:r w:rsidRPr="0095157C">
        <w:rPr>
          <w:rFonts w:cs="Arial"/>
          <w:szCs w:val="20"/>
        </w:rPr>
        <w:t>CicloDan</w:t>
      </w:r>
      <w:r w:rsidRPr="0095157C">
        <w:rPr>
          <w:rFonts w:cs="Arial"/>
          <w:szCs w:val="20"/>
          <w:vertAlign w:val="superscript"/>
        </w:rPr>
        <w:t>®</w:t>
      </w:r>
      <w:r w:rsidRPr="0095157C">
        <w:rPr>
          <w:rFonts w:cs="Arial"/>
          <w:szCs w:val="20"/>
        </w:rPr>
        <w:t xml:space="preserve"> </w:t>
      </w:r>
    </w:p>
    <w:p w14:paraId="01167A45" w14:textId="77777777" w:rsidR="0095157C" w:rsidRPr="0095157C" w:rsidRDefault="0095157C" w:rsidP="0095157C">
      <w:pPr>
        <w:numPr>
          <w:ilvl w:val="0"/>
          <w:numId w:val="16"/>
        </w:numPr>
        <w:rPr>
          <w:rFonts w:cs="Arial"/>
          <w:szCs w:val="20"/>
        </w:rPr>
      </w:pPr>
      <w:r w:rsidRPr="0095157C">
        <w:rPr>
          <w:rFonts w:cs="Arial"/>
          <w:szCs w:val="20"/>
        </w:rPr>
        <w:t>Ciclopirox 0.77% Gel</w:t>
      </w:r>
    </w:p>
    <w:p w14:paraId="565D5439" w14:textId="77777777" w:rsidR="0095157C" w:rsidRPr="0095157C" w:rsidRDefault="0095157C" w:rsidP="0095157C">
      <w:pPr>
        <w:numPr>
          <w:ilvl w:val="0"/>
          <w:numId w:val="16"/>
        </w:numPr>
        <w:rPr>
          <w:rFonts w:cs="Arial"/>
          <w:szCs w:val="20"/>
        </w:rPr>
      </w:pPr>
      <w:r w:rsidRPr="0095157C">
        <w:rPr>
          <w:rFonts w:cs="Arial"/>
          <w:szCs w:val="20"/>
        </w:rPr>
        <w:t>Ciclopirox 1% Shampoo</w:t>
      </w:r>
    </w:p>
    <w:p w14:paraId="55750086" w14:textId="77777777" w:rsidR="0095157C" w:rsidRPr="0095157C" w:rsidRDefault="0095157C" w:rsidP="0095157C">
      <w:pPr>
        <w:numPr>
          <w:ilvl w:val="0"/>
          <w:numId w:val="16"/>
        </w:numPr>
        <w:rPr>
          <w:rFonts w:cs="Arial"/>
          <w:szCs w:val="20"/>
        </w:rPr>
      </w:pPr>
      <w:r w:rsidRPr="0095157C">
        <w:rPr>
          <w:rFonts w:cs="Arial"/>
          <w:szCs w:val="20"/>
        </w:rPr>
        <w:t>Ciclopirox 8% Kit/Soln</w:t>
      </w:r>
    </w:p>
    <w:p w14:paraId="04A1F69D" w14:textId="77777777" w:rsidR="0095157C" w:rsidRPr="0095157C" w:rsidRDefault="0095157C" w:rsidP="0095157C">
      <w:pPr>
        <w:numPr>
          <w:ilvl w:val="0"/>
          <w:numId w:val="16"/>
        </w:numPr>
        <w:rPr>
          <w:rFonts w:cs="Arial"/>
          <w:szCs w:val="20"/>
        </w:rPr>
      </w:pPr>
      <w:r w:rsidRPr="0095157C">
        <w:rPr>
          <w:rFonts w:cs="Arial"/>
          <w:szCs w:val="20"/>
        </w:rPr>
        <w:lastRenderedPageBreak/>
        <w:t>Clotrimazole Crm Rx</w:t>
      </w:r>
    </w:p>
    <w:p w14:paraId="547EA805" w14:textId="77777777" w:rsidR="0095157C" w:rsidRPr="0095157C" w:rsidRDefault="0095157C" w:rsidP="0095157C">
      <w:pPr>
        <w:numPr>
          <w:ilvl w:val="0"/>
          <w:numId w:val="16"/>
        </w:numPr>
        <w:rPr>
          <w:rFonts w:cs="Arial"/>
          <w:szCs w:val="20"/>
        </w:rPr>
      </w:pPr>
      <w:r w:rsidRPr="0095157C">
        <w:rPr>
          <w:rFonts w:cs="Arial"/>
          <w:szCs w:val="20"/>
        </w:rPr>
        <w:t>Clotrimazole Soln OTC</w:t>
      </w:r>
    </w:p>
    <w:p w14:paraId="1A00B07E" w14:textId="77777777" w:rsidR="0095157C" w:rsidRDefault="0095157C" w:rsidP="0095157C">
      <w:pPr>
        <w:numPr>
          <w:ilvl w:val="0"/>
          <w:numId w:val="16"/>
        </w:numPr>
        <w:rPr>
          <w:rFonts w:cs="Arial"/>
          <w:szCs w:val="20"/>
        </w:rPr>
      </w:pPr>
      <w:r w:rsidRPr="0095157C">
        <w:rPr>
          <w:rFonts w:cs="Arial"/>
          <w:szCs w:val="20"/>
        </w:rPr>
        <w:t>Clotrimazole/Betamethasone Lot</w:t>
      </w:r>
    </w:p>
    <w:p w14:paraId="23C78CF0" w14:textId="77777777" w:rsidR="00CB3069" w:rsidRPr="0095157C" w:rsidRDefault="00CB3069" w:rsidP="00CB3069">
      <w:pPr>
        <w:numPr>
          <w:ilvl w:val="0"/>
          <w:numId w:val="16"/>
        </w:numPr>
        <w:rPr>
          <w:rFonts w:cs="Arial"/>
          <w:szCs w:val="20"/>
        </w:rPr>
      </w:pPr>
      <w:r w:rsidRPr="0095157C">
        <w:rPr>
          <w:rFonts w:cs="Arial"/>
          <w:szCs w:val="20"/>
        </w:rPr>
        <w:t xml:space="preserve">Econazole </w:t>
      </w:r>
    </w:p>
    <w:p w14:paraId="667A6821" w14:textId="77777777" w:rsidR="0095157C" w:rsidRPr="0095157C" w:rsidRDefault="0095157C" w:rsidP="0095157C">
      <w:pPr>
        <w:numPr>
          <w:ilvl w:val="0"/>
          <w:numId w:val="16"/>
        </w:numPr>
        <w:rPr>
          <w:rFonts w:cs="Arial"/>
          <w:szCs w:val="20"/>
        </w:rPr>
      </w:pPr>
      <w:proofErr w:type="spellStart"/>
      <w:r w:rsidRPr="0095157C">
        <w:rPr>
          <w:rFonts w:cs="Arial"/>
          <w:szCs w:val="20"/>
        </w:rPr>
        <w:t>Ertaczo</w:t>
      </w:r>
      <w:proofErr w:type="spellEnd"/>
      <w:r w:rsidRPr="0095157C">
        <w:rPr>
          <w:rFonts w:cs="Arial"/>
          <w:szCs w:val="20"/>
          <w:vertAlign w:val="superscript"/>
        </w:rPr>
        <w:t>®</w:t>
      </w:r>
      <w:r w:rsidRPr="0095157C">
        <w:rPr>
          <w:rFonts w:cs="Arial"/>
          <w:szCs w:val="20"/>
        </w:rPr>
        <w:t xml:space="preserve"> </w:t>
      </w:r>
    </w:p>
    <w:p w14:paraId="00F9AC09" w14:textId="77777777" w:rsidR="0095157C" w:rsidRPr="0095157C" w:rsidRDefault="0095157C" w:rsidP="0095157C">
      <w:pPr>
        <w:numPr>
          <w:ilvl w:val="0"/>
          <w:numId w:val="16"/>
        </w:numPr>
        <w:rPr>
          <w:rFonts w:cs="Arial"/>
          <w:szCs w:val="20"/>
        </w:rPr>
      </w:pPr>
      <w:r w:rsidRPr="0095157C">
        <w:rPr>
          <w:rFonts w:cs="Arial"/>
          <w:szCs w:val="20"/>
        </w:rPr>
        <w:t>Extina</w:t>
      </w:r>
      <w:r w:rsidRPr="0095157C">
        <w:rPr>
          <w:rFonts w:cs="Arial"/>
          <w:szCs w:val="20"/>
          <w:vertAlign w:val="superscript"/>
        </w:rPr>
        <w:t>®</w:t>
      </w:r>
    </w:p>
    <w:p w14:paraId="478FFBBB" w14:textId="77777777" w:rsidR="0095157C" w:rsidRPr="0095157C" w:rsidRDefault="0095157C" w:rsidP="0095157C">
      <w:pPr>
        <w:numPr>
          <w:ilvl w:val="0"/>
          <w:numId w:val="16"/>
        </w:numPr>
        <w:rPr>
          <w:rFonts w:cs="Arial"/>
          <w:szCs w:val="20"/>
        </w:rPr>
      </w:pPr>
      <w:r w:rsidRPr="0095157C">
        <w:rPr>
          <w:rFonts w:cs="Arial"/>
          <w:szCs w:val="20"/>
        </w:rPr>
        <w:t>Ketoconazole Foam</w:t>
      </w:r>
    </w:p>
    <w:p w14:paraId="79B91537" w14:textId="77777777" w:rsidR="0095157C" w:rsidRPr="0095157C" w:rsidRDefault="0095157C" w:rsidP="0095157C">
      <w:pPr>
        <w:numPr>
          <w:ilvl w:val="0"/>
          <w:numId w:val="16"/>
        </w:numPr>
        <w:rPr>
          <w:rFonts w:cs="Arial"/>
          <w:szCs w:val="20"/>
        </w:rPr>
      </w:pPr>
      <w:r w:rsidRPr="0095157C">
        <w:rPr>
          <w:rFonts w:cs="Arial"/>
          <w:szCs w:val="20"/>
        </w:rPr>
        <w:t>Ketodan</w:t>
      </w:r>
      <w:r w:rsidRPr="0095157C">
        <w:rPr>
          <w:rFonts w:cs="Arial"/>
          <w:szCs w:val="20"/>
          <w:vertAlign w:val="superscript"/>
        </w:rPr>
        <w:t>®</w:t>
      </w:r>
    </w:p>
    <w:p w14:paraId="4C6FC87B" w14:textId="77777777" w:rsidR="0095157C" w:rsidRPr="0095157C" w:rsidRDefault="0095157C" w:rsidP="0095157C">
      <w:pPr>
        <w:numPr>
          <w:ilvl w:val="0"/>
          <w:numId w:val="16"/>
        </w:numPr>
        <w:rPr>
          <w:rFonts w:cs="Arial"/>
          <w:szCs w:val="20"/>
        </w:rPr>
      </w:pPr>
      <w:r w:rsidRPr="0095157C">
        <w:rPr>
          <w:rFonts w:cs="Arial"/>
          <w:szCs w:val="20"/>
        </w:rPr>
        <w:t>Loprox</w:t>
      </w:r>
      <w:r w:rsidRPr="0095157C">
        <w:rPr>
          <w:rFonts w:cs="Arial"/>
          <w:szCs w:val="20"/>
          <w:vertAlign w:val="superscript"/>
        </w:rPr>
        <w:t>®</w:t>
      </w:r>
      <w:r w:rsidRPr="0095157C">
        <w:rPr>
          <w:rFonts w:cs="Arial"/>
          <w:szCs w:val="20"/>
        </w:rPr>
        <w:t xml:space="preserve"> </w:t>
      </w:r>
    </w:p>
    <w:p w14:paraId="776AE6EE" w14:textId="77777777" w:rsidR="0095157C" w:rsidRPr="0095157C" w:rsidRDefault="0095157C" w:rsidP="0095157C">
      <w:pPr>
        <w:numPr>
          <w:ilvl w:val="0"/>
          <w:numId w:val="16"/>
        </w:numPr>
        <w:rPr>
          <w:rFonts w:cs="Arial"/>
          <w:szCs w:val="20"/>
        </w:rPr>
      </w:pPr>
      <w:r w:rsidRPr="0095157C">
        <w:rPr>
          <w:rFonts w:cs="Arial"/>
          <w:szCs w:val="20"/>
        </w:rPr>
        <w:t>Lotrimin</w:t>
      </w:r>
      <w:r w:rsidRPr="0095157C">
        <w:rPr>
          <w:rFonts w:cs="Arial"/>
          <w:szCs w:val="20"/>
          <w:vertAlign w:val="superscript"/>
        </w:rPr>
        <w:t>®</w:t>
      </w:r>
      <w:r w:rsidRPr="0095157C">
        <w:rPr>
          <w:rFonts w:cs="Arial"/>
          <w:szCs w:val="20"/>
        </w:rPr>
        <w:t xml:space="preserve"> </w:t>
      </w:r>
    </w:p>
    <w:p w14:paraId="6D696800" w14:textId="1C21D2E6" w:rsidR="00E23EC0" w:rsidRPr="00EF76ED" w:rsidRDefault="0095157C" w:rsidP="00314430">
      <w:pPr>
        <w:numPr>
          <w:ilvl w:val="0"/>
          <w:numId w:val="16"/>
        </w:numPr>
        <w:rPr>
          <w:rFonts w:cs="Arial"/>
          <w:szCs w:val="20"/>
        </w:rPr>
      </w:pPr>
      <w:r w:rsidRPr="0095157C">
        <w:rPr>
          <w:rFonts w:cs="Arial"/>
          <w:szCs w:val="20"/>
        </w:rPr>
        <w:t xml:space="preserve">Luliconazole </w:t>
      </w:r>
    </w:p>
    <w:p w14:paraId="2A39682D" w14:textId="77777777" w:rsidR="00EF76ED" w:rsidRPr="00EF76ED" w:rsidRDefault="00EF76ED" w:rsidP="00EF76ED">
      <w:pPr>
        <w:numPr>
          <w:ilvl w:val="0"/>
          <w:numId w:val="16"/>
        </w:numPr>
        <w:rPr>
          <w:rFonts w:cs="Arial"/>
          <w:szCs w:val="20"/>
        </w:rPr>
      </w:pPr>
      <w:r w:rsidRPr="00EF76ED">
        <w:rPr>
          <w:rFonts w:cs="Arial"/>
          <w:szCs w:val="20"/>
        </w:rPr>
        <w:t>Luzu</w:t>
      </w:r>
      <w:r w:rsidRPr="00EF76ED">
        <w:rPr>
          <w:rFonts w:cs="Arial"/>
          <w:szCs w:val="20"/>
          <w:vertAlign w:val="superscript"/>
        </w:rPr>
        <w:t>®</w:t>
      </w:r>
      <w:r w:rsidRPr="00EF76ED">
        <w:rPr>
          <w:rFonts w:cs="Arial"/>
          <w:szCs w:val="20"/>
        </w:rPr>
        <w:t xml:space="preserve"> </w:t>
      </w:r>
    </w:p>
    <w:p w14:paraId="775E46B5" w14:textId="77777777" w:rsidR="00EF76ED" w:rsidRPr="00EF76ED" w:rsidRDefault="00EF76ED" w:rsidP="00EF76ED">
      <w:pPr>
        <w:numPr>
          <w:ilvl w:val="0"/>
          <w:numId w:val="16"/>
        </w:numPr>
        <w:rPr>
          <w:rFonts w:cs="Arial"/>
          <w:szCs w:val="20"/>
        </w:rPr>
      </w:pPr>
      <w:r w:rsidRPr="00EF76ED">
        <w:rPr>
          <w:rFonts w:cs="Arial"/>
          <w:szCs w:val="20"/>
        </w:rPr>
        <w:t>Miconazole-Zinc-Petro 0.25-15%</w:t>
      </w:r>
    </w:p>
    <w:p w14:paraId="76CB8F14" w14:textId="77777777" w:rsidR="00EF76ED" w:rsidRPr="00EF76ED" w:rsidRDefault="00EF76ED" w:rsidP="00EF76ED">
      <w:pPr>
        <w:numPr>
          <w:ilvl w:val="0"/>
          <w:numId w:val="16"/>
        </w:numPr>
        <w:rPr>
          <w:rFonts w:cs="Arial"/>
          <w:szCs w:val="20"/>
        </w:rPr>
      </w:pPr>
      <w:r w:rsidRPr="00EF76ED">
        <w:rPr>
          <w:rFonts w:cs="Arial"/>
          <w:szCs w:val="20"/>
        </w:rPr>
        <w:t xml:space="preserve">Naftifine </w:t>
      </w:r>
    </w:p>
    <w:p w14:paraId="7A3CDFE2" w14:textId="77777777" w:rsidR="00EF76ED" w:rsidRPr="00EF76ED" w:rsidRDefault="00EF76ED" w:rsidP="00EF76ED">
      <w:pPr>
        <w:numPr>
          <w:ilvl w:val="0"/>
          <w:numId w:val="16"/>
        </w:numPr>
        <w:rPr>
          <w:rFonts w:cs="Arial"/>
          <w:szCs w:val="20"/>
        </w:rPr>
      </w:pPr>
      <w:r w:rsidRPr="00EF76ED">
        <w:rPr>
          <w:rFonts w:cs="Arial"/>
          <w:szCs w:val="20"/>
        </w:rPr>
        <w:t>Naftin</w:t>
      </w:r>
      <w:r w:rsidRPr="00EF76ED">
        <w:rPr>
          <w:rFonts w:cs="Arial"/>
          <w:szCs w:val="20"/>
          <w:vertAlign w:val="superscript"/>
        </w:rPr>
        <w:t>®</w:t>
      </w:r>
    </w:p>
    <w:p w14:paraId="0C65D76B" w14:textId="77777777" w:rsidR="00EF76ED" w:rsidRPr="00EF76ED" w:rsidRDefault="00EF76ED" w:rsidP="00EF76ED">
      <w:pPr>
        <w:numPr>
          <w:ilvl w:val="0"/>
          <w:numId w:val="16"/>
        </w:numPr>
        <w:rPr>
          <w:rFonts w:cs="Arial"/>
          <w:szCs w:val="20"/>
        </w:rPr>
      </w:pPr>
      <w:r w:rsidRPr="00EF76ED">
        <w:rPr>
          <w:rFonts w:cs="Arial"/>
          <w:szCs w:val="20"/>
        </w:rPr>
        <w:t>Nizoral</w:t>
      </w:r>
      <w:r w:rsidRPr="00EF76ED">
        <w:rPr>
          <w:rFonts w:cs="Arial"/>
          <w:szCs w:val="20"/>
          <w:vertAlign w:val="superscript"/>
        </w:rPr>
        <w:t>®</w:t>
      </w:r>
      <w:r w:rsidRPr="00EF76ED">
        <w:rPr>
          <w:rFonts w:cs="Arial"/>
          <w:szCs w:val="20"/>
        </w:rPr>
        <w:t xml:space="preserve"> A-D</w:t>
      </w:r>
    </w:p>
    <w:p w14:paraId="3A05D028" w14:textId="77777777" w:rsidR="00EF76ED" w:rsidRPr="00EF76ED" w:rsidRDefault="00EF76ED" w:rsidP="00EF76ED">
      <w:pPr>
        <w:numPr>
          <w:ilvl w:val="0"/>
          <w:numId w:val="16"/>
        </w:numPr>
        <w:rPr>
          <w:rFonts w:cs="Arial"/>
          <w:szCs w:val="20"/>
        </w:rPr>
      </w:pPr>
      <w:r w:rsidRPr="00EF76ED">
        <w:rPr>
          <w:rFonts w:cs="Arial"/>
          <w:szCs w:val="20"/>
        </w:rPr>
        <w:t>Nystatin/Triamcinolone</w:t>
      </w:r>
    </w:p>
    <w:p w14:paraId="0C0F4F6C" w14:textId="77777777" w:rsidR="00EF76ED" w:rsidRPr="00EF76ED" w:rsidRDefault="00EF76ED" w:rsidP="00EF76ED">
      <w:pPr>
        <w:numPr>
          <w:ilvl w:val="0"/>
          <w:numId w:val="16"/>
        </w:numPr>
        <w:rPr>
          <w:rFonts w:cs="Arial"/>
          <w:szCs w:val="20"/>
        </w:rPr>
      </w:pPr>
      <w:r w:rsidRPr="00EF76ED">
        <w:rPr>
          <w:rFonts w:cs="Arial"/>
          <w:szCs w:val="20"/>
        </w:rPr>
        <w:t xml:space="preserve">Oxiconazole </w:t>
      </w:r>
    </w:p>
    <w:p w14:paraId="4266A140" w14:textId="77777777" w:rsidR="00EF76ED" w:rsidRPr="00EF76ED" w:rsidRDefault="00EF76ED" w:rsidP="00EF76ED">
      <w:pPr>
        <w:numPr>
          <w:ilvl w:val="0"/>
          <w:numId w:val="16"/>
        </w:numPr>
        <w:rPr>
          <w:rFonts w:cs="Arial"/>
          <w:szCs w:val="20"/>
        </w:rPr>
      </w:pPr>
      <w:r w:rsidRPr="00EF76ED">
        <w:rPr>
          <w:rFonts w:cs="Arial"/>
          <w:szCs w:val="20"/>
        </w:rPr>
        <w:t>Oxistat</w:t>
      </w:r>
      <w:r w:rsidRPr="00EF76ED">
        <w:rPr>
          <w:rFonts w:cs="Arial"/>
          <w:szCs w:val="20"/>
          <w:vertAlign w:val="superscript"/>
        </w:rPr>
        <w:t>®</w:t>
      </w:r>
      <w:r w:rsidRPr="00EF76ED">
        <w:rPr>
          <w:rFonts w:cs="Arial"/>
          <w:szCs w:val="20"/>
        </w:rPr>
        <w:t xml:space="preserve"> </w:t>
      </w:r>
    </w:p>
    <w:p w14:paraId="7644E4DF" w14:textId="77777777" w:rsidR="00EF76ED" w:rsidRPr="00EF76ED" w:rsidRDefault="00EF76ED" w:rsidP="00EF76ED">
      <w:pPr>
        <w:numPr>
          <w:ilvl w:val="0"/>
          <w:numId w:val="16"/>
        </w:numPr>
        <w:rPr>
          <w:rFonts w:cs="Arial"/>
          <w:szCs w:val="20"/>
        </w:rPr>
      </w:pPr>
      <w:r w:rsidRPr="00EF76ED">
        <w:rPr>
          <w:rFonts w:cs="Arial"/>
          <w:szCs w:val="20"/>
        </w:rPr>
        <w:t>Tavaborole</w:t>
      </w:r>
    </w:p>
    <w:p w14:paraId="4C0D29EF" w14:textId="77777777" w:rsidR="00EF76ED" w:rsidRPr="00EF76ED" w:rsidRDefault="00EF76ED" w:rsidP="00EF76ED">
      <w:pPr>
        <w:numPr>
          <w:ilvl w:val="0"/>
          <w:numId w:val="16"/>
        </w:numPr>
        <w:rPr>
          <w:rFonts w:cs="Arial"/>
          <w:szCs w:val="20"/>
        </w:rPr>
      </w:pPr>
      <w:r w:rsidRPr="00EF76ED">
        <w:rPr>
          <w:rFonts w:cs="Arial"/>
          <w:szCs w:val="20"/>
        </w:rPr>
        <w:t>Tinactin</w:t>
      </w:r>
      <w:r w:rsidRPr="00EF76ED">
        <w:rPr>
          <w:rFonts w:cs="Arial"/>
          <w:szCs w:val="20"/>
          <w:vertAlign w:val="superscript"/>
        </w:rPr>
        <w:t>®</w:t>
      </w:r>
      <w:r w:rsidRPr="00EF76ED">
        <w:rPr>
          <w:rFonts w:cs="Arial"/>
          <w:szCs w:val="20"/>
        </w:rPr>
        <w:t xml:space="preserve"> </w:t>
      </w:r>
    </w:p>
    <w:p w14:paraId="300E9775" w14:textId="77777777" w:rsidR="00EF76ED" w:rsidRDefault="00EF76ED" w:rsidP="00EF76ED">
      <w:pPr>
        <w:numPr>
          <w:ilvl w:val="0"/>
          <w:numId w:val="16"/>
        </w:numPr>
        <w:rPr>
          <w:rFonts w:cs="Arial"/>
          <w:szCs w:val="20"/>
        </w:rPr>
      </w:pPr>
      <w:r w:rsidRPr="00EF76ED">
        <w:rPr>
          <w:rFonts w:cs="Arial"/>
          <w:szCs w:val="20"/>
        </w:rPr>
        <w:t>Tolnaftate Spray OTC</w:t>
      </w:r>
    </w:p>
    <w:p w14:paraId="67D5CD06" w14:textId="7C6E6183" w:rsidR="00EF76ED" w:rsidRPr="00EF76ED" w:rsidRDefault="00EF76ED" w:rsidP="00EF76ED">
      <w:pPr>
        <w:numPr>
          <w:ilvl w:val="0"/>
          <w:numId w:val="16"/>
        </w:numPr>
        <w:rPr>
          <w:rFonts w:cs="Arial"/>
          <w:szCs w:val="20"/>
        </w:rPr>
      </w:pPr>
      <w:r w:rsidRPr="00EF76ED">
        <w:rPr>
          <w:szCs w:val="20"/>
        </w:rPr>
        <w:t>Vusion</w:t>
      </w:r>
      <w:r w:rsidRPr="00EF76ED">
        <w:rPr>
          <w:szCs w:val="20"/>
          <w:vertAlign w:val="superscript"/>
        </w:rPr>
        <w:t>®</w:t>
      </w:r>
    </w:p>
    <w:p w14:paraId="6413C027" w14:textId="5DDA09A7" w:rsidR="00AE77DB" w:rsidRPr="00C02553" w:rsidRDefault="00AE77DB" w:rsidP="00EF76ED">
      <w:pPr>
        <w:pStyle w:val="Heading1"/>
        <w:rPr>
          <w:lang w:val="en-US"/>
        </w:rPr>
      </w:pPr>
      <w:r w:rsidRPr="00C02553">
        <w:rPr>
          <w:lang w:val="en-US"/>
        </w:rPr>
        <w:t xml:space="preserve">Setting &amp; Population </w:t>
      </w:r>
    </w:p>
    <w:p w14:paraId="04B7FBFB" w14:textId="3130ECA5" w:rsidR="0097028A" w:rsidRPr="0079438F" w:rsidRDefault="0097028A" w:rsidP="00696E3A">
      <w:pPr>
        <w:rPr>
          <w:b/>
        </w:rPr>
      </w:pPr>
      <w:r w:rsidRPr="00696E3A">
        <w:rPr>
          <w:b/>
          <w:bCs/>
        </w:rPr>
        <w:t>Drug class for review:</w:t>
      </w:r>
      <w:r w:rsidRPr="00C02553">
        <w:t xml:space="preserve"> </w:t>
      </w:r>
      <w:r w:rsidR="0098097D" w:rsidRPr="0098097D">
        <w:t>Antifungal Agents, Topical</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39AFB043" w14:textId="77777777" w:rsidR="00366A1D" w:rsidRPr="00366A1D" w:rsidRDefault="00366A1D" w:rsidP="00366A1D">
      <w:pPr>
        <w:numPr>
          <w:ilvl w:val="0"/>
          <w:numId w:val="17"/>
        </w:numPr>
        <w:rPr>
          <w:rFonts w:cs="Arial"/>
          <w:szCs w:val="20"/>
        </w:rPr>
      </w:pPr>
      <w:r w:rsidRPr="00366A1D">
        <w:rPr>
          <w:rFonts w:cs="Arial"/>
          <w:szCs w:val="20"/>
        </w:rPr>
        <w:t>Must meet one of the following:</w:t>
      </w:r>
    </w:p>
    <w:p w14:paraId="2409D155" w14:textId="77777777" w:rsidR="00366A1D" w:rsidRPr="00366A1D" w:rsidRDefault="00366A1D" w:rsidP="00366A1D">
      <w:pPr>
        <w:numPr>
          <w:ilvl w:val="1"/>
          <w:numId w:val="17"/>
        </w:numPr>
        <w:rPr>
          <w:rFonts w:cs="Arial"/>
          <w:szCs w:val="20"/>
        </w:rPr>
      </w:pPr>
      <w:r w:rsidRPr="00366A1D">
        <w:rPr>
          <w:rFonts w:cs="Arial"/>
          <w:szCs w:val="20"/>
        </w:rPr>
        <w:t xml:space="preserve">Claim is for a preferred agent; </w:t>
      </w:r>
      <w:r w:rsidRPr="00366A1D">
        <w:rPr>
          <w:rFonts w:cs="Arial"/>
          <w:b/>
          <w:bCs/>
          <w:szCs w:val="20"/>
        </w:rPr>
        <w:t>OR</w:t>
      </w:r>
    </w:p>
    <w:p w14:paraId="27B07F4D" w14:textId="77777777" w:rsidR="00366A1D" w:rsidRPr="00366A1D" w:rsidRDefault="00366A1D" w:rsidP="00366A1D">
      <w:pPr>
        <w:numPr>
          <w:ilvl w:val="1"/>
          <w:numId w:val="17"/>
        </w:numPr>
        <w:rPr>
          <w:rFonts w:cs="Arial"/>
          <w:szCs w:val="20"/>
        </w:rPr>
      </w:pPr>
      <w:r w:rsidRPr="00366A1D">
        <w:rPr>
          <w:rFonts w:cs="Arial"/>
          <w:szCs w:val="20"/>
        </w:rPr>
        <w:t>Failure to achieve desired therapeutic outcomes with trial on 4 or more preferred agents;</w:t>
      </w:r>
    </w:p>
    <w:p w14:paraId="39106326" w14:textId="77777777" w:rsidR="00366A1D" w:rsidRPr="00366A1D" w:rsidRDefault="00366A1D" w:rsidP="00366A1D">
      <w:pPr>
        <w:numPr>
          <w:ilvl w:val="2"/>
          <w:numId w:val="17"/>
        </w:numPr>
        <w:jc w:val="both"/>
        <w:rPr>
          <w:rFonts w:cs="Arial"/>
          <w:szCs w:val="20"/>
        </w:rPr>
      </w:pPr>
      <w:r w:rsidRPr="00366A1D">
        <w:rPr>
          <w:rFonts w:cs="Arial"/>
          <w:szCs w:val="20"/>
        </w:rPr>
        <w:t xml:space="preserve">Documented trial period of preferred agents; </w:t>
      </w:r>
      <w:r w:rsidRPr="00366A1D">
        <w:rPr>
          <w:rFonts w:cs="Arial"/>
          <w:b/>
          <w:bCs/>
          <w:szCs w:val="20"/>
        </w:rPr>
        <w:t>OR</w:t>
      </w:r>
    </w:p>
    <w:p w14:paraId="44B868CB" w14:textId="77777777" w:rsidR="00366A1D" w:rsidRPr="00366A1D" w:rsidRDefault="00366A1D" w:rsidP="00366A1D">
      <w:pPr>
        <w:numPr>
          <w:ilvl w:val="2"/>
          <w:numId w:val="17"/>
        </w:numPr>
        <w:jc w:val="both"/>
        <w:rPr>
          <w:rFonts w:cs="Arial"/>
          <w:szCs w:val="20"/>
        </w:rPr>
      </w:pPr>
      <w:r w:rsidRPr="00366A1D">
        <w:rPr>
          <w:rFonts w:cs="Arial"/>
          <w:szCs w:val="20"/>
        </w:rPr>
        <w:t>Documented ADE/ADR to preferred agents.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0089D297" w14:textId="77777777" w:rsidR="002E4F70" w:rsidRPr="002E4F70" w:rsidRDefault="002E4F70" w:rsidP="002E4F70">
      <w:pPr>
        <w:numPr>
          <w:ilvl w:val="0"/>
          <w:numId w:val="17"/>
        </w:numPr>
        <w:rPr>
          <w:rFonts w:cs="Arial"/>
          <w:szCs w:val="20"/>
        </w:rPr>
      </w:pPr>
      <w:r w:rsidRPr="002E4F70">
        <w:rPr>
          <w:rFonts w:cs="Arial"/>
          <w:szCs w:val="20"/>
        </w:rPr>
        <w:t>Therapy will deny with presence of one of the following:</w:t>
      </w:r>
    </w:p>
    <w:p w14:paraId="4260909F" w14:textId="77777777" w:rsidR="002E4F70" w:rsidRPr="002E4F70" w:rsidRDefault="002E4F70" w:rsidP="002E4F70">
      <w:pPr>
        <w:numPr>
          <w:ilvl w:val="1"/>
          <w:numId w:val="17"/>
        </w:numPr>
        <w:rPr>
          <w:rFonts w:cs="Arial"/>
          <w:szCs w:val="20"/>
        </w:rPr>
      </w:pPr>
      <w:r w:rsidRPr="002E4F70">
        <w:rPr>
          <w:rFonts w:cs="Arial"/>
          <w:szCs w:val="20"/>
        </w:rPr>
        <w:t>Any approval criteria are not met.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Default="00343D6B" w:rsidP="00343D6B">
      <w:pPr>
        <w:rPr>
          <w:rFonts w:cs="Arial"/>
          <w:szCs w:val="20"/>
        </w:rPr>
      </w:pPr>
    </w:p>
    <w:p w14:paraId="403847F6" w14:textId="77777777" w:rsidR="000763DB" w:rsidRDefault="000763DB" w:rsidP="00343D6B">
      <w:pPr>
        <w:rPr>
          <w:rFonts w:cs="Arial"/>
          <w:szCs w:val="20"/>
        </w:rPr>
      </w:pPr>
    </w:p>
    <w:p w14:paraId="4BF21273" w14:textId="77777777" w:rsidR="000763DB" w:rsidRPr="002C2C41" w:rsidRDefault="000763D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0FC8D8CA" w14:textId="77777777" w:rsidR="000763DB" w:rsidRPr="000763DB" w:rsidRDefault="000763DB" w:rsidP="000763DB">
      <w:pPr>
        <w:numPr>
          <w:ilvl w:val="0"/>
          <w:numId w:val="18"/>
        </w:numPr>
        <w:contextualSpacing/>
        <w:rPr>
          <w:rFonts w:cs="Arial"/>
          <w:szCs w:val="20"/>
        </w:rPr>
      </w:pPr>
      <w:r w:rsidRPr="000763DB">
        <w:rPr>
          <w:rFonts w:cs="Arial"/>
          <w:szCs w:val="20"/>
        </w:rPr>
        <w:lastRenderedPageBreak/>
        <w:t>Evidence-Based Medicine and Fiscal Analysis: “DERMATOLOGIC AGENTS: Topical Anti-fungals”, Gainwell Technologies; Last updated February 27, 2023.</w:t>
      </w:r>
    </w:p>
    <w:p w14:paraId="27316FD0" w14:textId="77777777" w:rsidR="000763DB" w:rsidRPr="000763DB" w:rsidRDefault="000763DB" w:rsidP="000763DB">
      <w:pPr>
        <w:numPr>
          <w:ilvl w:val="0"/>
          <w:numId w:val="18"/>
        </w:numPr>
        <w:tabs>
          <w:tab w:val="left" w:pos="960"/>
        </w:tabs>
        <w:rPr>
          <w:rFonts w:cs="Arial"/>
          <w:szCs w:val="20"/>
        </w:rPr>
      </w:pPr>
      <w:r w:rsidRPr="000763DB">
        <w:rPr>
          <w:rFonts w:cs="Arial"/>
          <w:szCs w:val="20"/>
        </w:rPr>
        <w:t>Evidence-Based Medicine Analysis: “Topical Antifungal Agents”, UMKC-DIC; Last updated November 2024.</w:t>
      </w:r>
    </w:p>
    <w:p w14:paraId="2E9B3B68" w14:textId="3B1DA3E1" w:rsidR="000763DB" w:rsidRPr="000763DB" w:rsidRDefault="000763DB" w:rsidP="000763DB">
      <w:pPr>
        <w:numPr>
          <w:ilvl w:val="0"/>
          <w:numId w:val="18"/>
        </w:numPr>
        <w:rPr>
          <w:rFonts w:cs="Arial"/>
          <w:szCs w:val="20"/>
        </w:rPr>
      </w:pPr>
      <w:r w:rsidRPr="000763DB">
        <w:rPr>
          <w:rFonts w:cs="Arial"/>
          <w:szCs w:val="20"/>
        </w:rPr>
        <w:t>USPDI, Micromedex; 202</w:t>
      </w:r>
      <w:r>
        <w:rPr>
          <w:rFonts w:cs="Arial"/>
          <w:szCs w:val="20"/>
        </w:rPr>
        <w:t>6</w:t>
      </w:r>
      <w:r w:rsidRPr="000763DB">
        <w:rPr>
          <w:rFonts w:cs="Arial"/>
          <w:szCs w:val="20"/>
        </w:rPr>
        <w:t>.</w:t>
      </w:r>
    </w:p>
    <w:p w14:paraId="1442CB24" w14:textId="38B059D5" w:rsidR="000763DB" w:rsidRPr="000763DB" w:rsidRDefault="000763DB" w:rsidP="000763DB">
      <w:pPr>
        <w:numPr>
          <w:ilvl w:val="0"/>
          <w:numId w:val="18"/>
        </w:numPr>
        <w:rPr>
          <w:rFonts w:cs="Arial"/>
          <w:szCs w:val="20"/>
        </w:rPr>
      </w:pPr>
      <w:r w:rsidRPr="000763DB">
        <w:rPr>
          <w:rFonts w:cs="Arial"/>
          <w:szCs w:val="20"/>
        </w:rPr>
        <w:t>Facts and Comparisons eAnswers (online); 202</w:t>
      </w:r>
      <w:r>
        <w:rPr>
          <w:rFonts w:cs="Arial"/>
          <w:szCs w:val="20"/>
        </w:rPr>
        <w:t>6</w:t>
      </w:r>
      <w:r w:rsidRPr="000763DB">
        <w:rPr>
          <w:rFonts w:cs="Arial"/>
          <w:szCs w:val="20"/>
        </w:rPr>
        <w:t xml:space="preserve"> Clinical Drug Information, LLC. </w:t>
      </w:r>
    </w:p>
    <w:p w14:paraId="3FA1E7DB" w14:textId="751A5F59" w:rsidR="00777CA4" w:rsidRDefault="00777CA4" w:rsidP="000763DB">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B67CD" w14:textId="77777777" w:rsidR="003171EA" w:rsidRPr="00C02553" w:rsidRDefault="003171EA" w:rsidP="00AE77DB">
      <w:r w:rsidRPr="00C02553">
        <w:separator/>
      </w:r>
    </w:p>
  </w:endnote>
  <w:endnote w:type="continuationSeparator" w:id="0">
    <w:p w14:paraId="00BEA80D" w14:textId="77777777" w:rsidR="003171EA" w:rsidRPr="00C02553" w:rsidRDefault="003171EA" w:rsidP="00AE77DB">
      <w:r w:rsidRPr="00C02553">
        <w:continuationSeparator/>
      </w:r>
    </w:p>
  </w:endnote>
  <w:endnote w:type="continuationNotice" w:id="1">
    <w:p w14:paraId="4A0A001E" w14:textId="77777777" w:rsidR="003171EA" w:rsidRPr="00C02553" w:rsidRDefault="003171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9D24B" w14:textId="77777777" w:rsidR="003171EA" w:rsidRPr="00C02553" w:rsidRDefault="003171EA" w:rsidP="00AE77DB">
      <w:r w:rsidRPr="00C02553">
        <w:separator/>
      </w:r>
    </w:p>
  </w:footnote>
  <w:footnote w:type="continuationSeparator" w:id="0">
    <w:p w14:paraId="6E6443E6" w14:textId="77777777" w:rsidR="003171EA" w:rsidRPr="00C02553" w:rsidRDefault="003171EA" w:rsidP="00AE77DB">
      <w:r w:rsidRPr="00C02553">
        <w:continuationSeparator/>
      </w:r>
    </w:p>
  </w:footnote>
  <w:footnote w:type="continuationNotice" w:id="1">
    <w:p w14:paraId="36BA74CB" w14:textId="77777777" w:rsidR="003171EA" w:rsidRPr="00C02553" w:rsidRDefault="003171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CA103D">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8239;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CA103D">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8238;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3"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xmlns:arto="http://schemas.microsoft.com/office/word/2006/arto"/>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CA103D">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8240;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74B4A6F"/>
    <w:multiLevelType w:val="hybridMultilevel"/>
    <w:tmpl w:val="75E43C3C"/>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7A54101"/>
    <w:multiLevelType w:val="hybridMultilevel"/>
    <w:tmpl w:val="F1F269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1"/>
  </w:num>
  <w:num w:numId="10" w16cid:durableId="917518096">
    <w:abstractNumId w:val="9"/>
  </w:num>
  <w:num w:numId="11" w16cid:durableId="1894998475">
    <w:abstractNumId w:val="1"/>
  </w:num>
  <w:num w:numId="12" w16cid:durableId="1418215296">
    <w:abstractNumId w:val="15"/>
  </w:num>
  <w:num w:numId="13" w16cid:durableId="604729665">
    <w:abstractNumId w:val="6"/>
  </w:num>
  <w:num w:numId="14" w16cid:durableId="1805081292">
    <w:abstractNumId w:val="13"/>
  </w:num>
  <w:num w:numId="15" w16cid:durableId="1446193853">
    <w:abstractNumId w:val="16"/>
  </w:num>
  <w:num w:numId="16" w16cid:durableId="1239753974">
    <w:abstractNumId w:val="10"/>
  </w:num>
  <w:num w:numId="17" w16cid:durableId="1507864091">
    <w:abstractNumId w:val="12"/>
  </w:num>
  <w:num w:numId="18" w16cid:durableId="97645003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bA0XgQ5IfpHbwJk7AJG1tjlOdWZyev0opb8rGKLAHI9WVmu9jcjJ/7zCTguiimKSZwoRzI1ipO5LIHDtYR1+UA==" w:salt="xxJv3FbwEZS5bXBErgVCOw=="/>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098D"/>
    <w:rsid w:val="0000390A"/>
    <w:rsid w:val="0000457E"/>
    <w:rsid w:val="00006A61"/>
    <w:rsid w:val="000276D9"/>
    <w:rsid w:val="000344C5"/>
    <w:rsid w:val="00036F1D"/>
    <w:rsid w:val="00040AD3"/>
    <w:rsid w:val="00053807"/>
    <w:rsid w:val="000572E5"/>
    <w:rsid w:val="00057F84"/>
    <w:rsid w:val="00061541"/>
    <w:rsid w:val="00064162"/>
    <w:rsid w:val="00065C22"/>
    <w:rsid w:val="00066885"/>
    <w:rsid w:val="00074464"/>
    <w:rsid w:val="00076030"/>
    <w:rsid w:val="000763DB"/>
    <w:rsid w:val="00082590"/>
    <w:rsid w:val="000913C3"/>
    <w:rsid w:val="000953B9"/>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3EB"/>
    <w:rsid w:val="00127EF6"/>
    <w:rsid w:val="001310AD"/>
    <w:rsid w:val="001314A5"/>
    <w:rsid w:val="00132C7F"/>
    <w:rsid w:val="00144DBE"/>
    <w:rsid w:val="00152C8B"/>
    <w:rsid w:val="0015636A"/>
    <w:rsid w:val="00161F2D"/>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32DE8"/>
    <w:rsid w:val="00246564"/>
    <w:rsid w:val="00246A3B"/>
    <w:rsid w:val="00255404"/>
    <w:rsid w:val="0025594F"/>
    <w:rsid w:val="00270C5E"/>
    <w:rsid w:val="00283FAD"/>
    <w:rsid w:val="00286D74"/>
    <w:rsid w:val="00290A03"/>
    <w:rsid w:val="0029159A"/>
    <w:rsid w:val="00291600"/>
    <w:rsid w:val="002A02F4"/>
    <w:rsid w:val="002C2C41"/>
    <w:rsid w:val="002C62E7"/>
    <w:rsid w:val="002E05E2"/>
    <w:rsid w:val="002E2DD6"/>
    <w:rsid w:val="002E3F28"/>
    <w:rsid w:val="002E4F70"/>
    <w:rsid w:val="002F0E52"/>
    <w:rsid w:val="002F2274"/>
    <w:rsid w:val="002F2405"/>
    <w:rsid w:val="002F690F"/>
    <w:rsid w:val="0030301F"/>
    <w:rsid w:val="00303B21"/>
    <w:rsid w:val="00313701"/>
    <w:rsid w:val="00314430"/>
    <w:rsid w:val="00316188"/>
    <w:rsid w:val="003171AF"/>
    <w:rsid w:val="003171EA"/>
    <w:rsid w:val="00317469"/>
    <w:rsid w:val="0032215C"/>
    <w:rsid w:val="0032616B"/>
    <w:rsid w:val="00326687"/>
    <w:rsid w:val="003275F9"/>
    <w:rsid w:val="003355AC"/>
    <w:rsid w:val="00343D6B"/>
    <w:rsid w:val="00347FB5"/>
    <w:rsid w:val="00355515"/>
    <w:rsid w:val="003608B5"/>
    <w:rsid w:val="003613AF"/>
    <w:rsid w:val="003663B5"/>
    <w:rsid w:val="00366A1D"/>
    <w:rsid w:val="003878C1"/>
    <w:rsid w:val="00396C0B"/>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069C"/>
    <w:rsid w:val="00446BBC"/>
    <w:rsid w:val="004472C0"/>
    <w:rsid w:val="00450705"/>
    <w:rsid w:val="00451928"/>
    <w:rsid w:val="0046618B"/>
    <w:rsid w:val="0048608C"/>
    <w:rsid w:val="004868E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90652"/>
    <w:rsid w:val="0059235F"/>
    <w:rsid w:val="00596936"/>
    <w:rsid w:val="005A2F1E"/>
    <w:rsid w:val="005A4232"/>
    <w:rsid w:val="005C3616"/>
    <w:rsid w:val="005C46FF"/>
    <w:rsid w:val="005D36B2"/>
    <w:rsid w:val="005D52E7"/>
    <w:rsid w:val="005D78B5"/>
    <w:rsid w:val="005E3572"/>
    <w:rsid w:val="005E45E4"/>
    <w:rsid w:val="005F0A81"/>
    <w:rsid w:val="005F0FCF"/>
    <w:rsid w:val="0060042F"/>
    <w:rsid w:val="006008BC"/>
    <w:rsid w:val="00602CFD"/>
    <w:rsid w:val="00606B55"/>
    <w:rsid w:val="006102FC"/>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3EDC"/>
    <w:rsid w:val="00694FAE"/>
    <w:rsid w:val="00696E3A"/>
    <w:rsid w:val="006A0834"/>
    <w:rsid w:val="006A4BBD"/>
    <w:rsid w:val="006A52F1"/>
    <w:rsid w:val="006A6B99"/>
    <w:rsid w:val="006B561D"/>
    <w:rsid w:val="006B6D5D"/>
    <w:rsid w:val="006D2330"/>
    <w:rsid w:val="006E0F8B"/>
    <w:rsid w:val="006E12F7"/>
    <w:rsid w:val="006E29D7"/>
    <w:rsid w:val="006E2AFC"/>
    <w:rsid w:val="006E7588"/>
    <w:rsid w:val="007068A4"/>
    <w:rsid w:val="00706D67"/>
    <w:rsid w:val="00713052"/>
    <w:rsid w:val="00721367"/>
    <w:rsid w:val="007231FA"/>
    <w:rsid w:val="00732C67"/>
    <w:rsid w:val="00734418"/>
    <w:rsid w:val="00735321"/>
    <w:rsid w:val="00757826"/>
    <w:rsid w:val="007632B7"/>
    <w:rsid w:val="0076382F"/>
    <w:rsid w:val="00765768"/>
    <w:rsid w:val="00765D10"/>
    <w:rsid w:val="00766AC8"/>
    <w:rsid w:val="00767486"/>
    <w:rsid w:val="0077070E"/>
    <w:rsid w:val="0077296A"/>
    <w:rsid w:val="00777CA4"/>
    <w:rsid w:val="00792DF0"/>
    <w:rsid w:val="0079438F"/>
    <w:rsid w:val="007978BA"/>
    <w:rsid w:val="007A3034"/>
    <w:rsid w:val="007A527E"/>
    <w:rsid w:val="007A53E7"/>
    <w:rsid w:val="007A78F7"/>
    <w:rsid w:val="007B3333"/>
    <w:rsid w:val="007B379F"/>
    <w:rsid w:val="007B37D6"/>
    <w:rsid w:val="007B432C"/>
    <w:rsid w:val="007B5D30"/>
    <w:rsid w:val="007D2920"/>
    <w:rsid w:val="007D42DD"/>
    <w:rsid w:val="007E6A37"/>
    <w:rsid w:val="007F1774"/>
    <w:rsid w:val="007F6915"/>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C02DA"/>
    <w:rsid w:val="008D0F2F"/>
    <w:rsid w:val="008D237F"/>
    <w:rsid w:val="008D6B05"/>
    <w:rsid w:val="008E7D2D"/>
    <w:rsid w:val="008F44C0"/>
    <w:rsid w:val="008F5999"/>
    <w:rsid w:val="00903AD6"/>
    <w:rsid w:val="00904D7A"/>
    <w:rsid w:val="00906245"/>
    <w:rsid w:val="00907169"/>
    <w:rsid w:val="00915332"/>
    <w:rsid w:val="009204BB"/>
    <w:rsid w:val="00933357"/>
    <w:rsid w:val="00935918"/>
    <w:rsid w:val="00935EC3"/>
    <w:rsid w:val="00951097"/>
    <w:rsid w:val="0095157C"/>
    <w:rsid w:val="00953C1E"/>
    <w:rsid w:val="0096210F"/>
    <w:rsid w:val="00962633"/>
    <w:rsid w:val="00963187"/>
    <w:rsid w:val="00963ACF"/>
    <w:rsid w:val="00963D1C"/>
    <w:rsid w:val="00964284"/>
    <w:rsid w:val="0097028A"/>
    <w:rsid w:val="00973BD6"/>
    <w:rsid w:val="0098097D"/>
    <w:rsid w:val="00984549"/>
    <w:rsid w:val="00985D28"/>
    <w:rsid w:val="00991BF0"/>
    <w:rsid w:val="009A0FB1"/>
    <w:rsid w:val="009A1FAC"/>
    <w:rsid w:val="009B001A"/>
    <w:rsid w:val="009B1A62"/>
    <w:rsid w:val="009B481A"/>
    <w:rsid w:val="009C3CC7"/>
    <w:rsid w:val="009D2057"/>
    <w:rsid w:val="009D3D6C"/>
    <w:rsid w:val="009D5551"/>
    <w:rsid w:val="009D62DB"/>
    <w:rsid w:val="009E3B42"/>
    <w:rsid w:val="009F5E8C"/>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74A93"/>
    <w:rsid w:val="00AA70AB"/>
    <w:rsid w:val="00AB0B9F"/>
    <w:rsid w:val="00AB1713"/>
    <w:rsid w:val="00AB63BE"/>
    <w:rsid w:val="00AC1EBC"/>
    <w:rsid w:val="00AC2599"/>
    <w:rsid w:val="00AC2DE9"/>
    <w:rsid w:val="00AD2C5F"/>
    <w:rsid w:val="00AD6DB8"/>
    <w:rsid w:val="00AE1481"/>
    <w:rsid w:val="00AE27F9"/>
    <w:rsid w:val="00AE77DB"/>
    <w:rsid w:val="00AF7453"/>
    <w:rsid w:val="00B00FFF"/>
    <w:rsid w:val="00B03832"/>
    <w:rsid w:val="00B06084"/>
    <w:rsid w:val="00B16735"/>
    <w:rsid w:val="00B17EDE"/>
    <w:rsid w:val="00B22585"/>
    <w:rsid w:val="00B27927"/>
    <w:rsid w:val="00B33693"/>
    <w:rsid w:val="00B34C53"/>
    <w:rsid w:val="00B507A5"/>
    <w:rsid w:val="00B52475"/>
    <w:rsid w:val="00B535DA"/>
    <w:rsid w:val="00B53785"/>
    <w:rsid w:val="00B56DCC"/>
    <w:rsid w:val="00B56F54"/>
    <w:rsid w:val="00B638C2"/>
    <w:rsid w:val="00B732A7"/>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29FE"/>
    <w:rsid w:val="00C654CA"/>
    <w:rsid w:val="00C722C9"/>
    <w:rsid w:val="00C763BD"/>
    <w:rsid w:val="00C779A8"/>
    <w:rsid w:val="00C82E19"/>
    <w:rsid w:val="00C960DE"/>
    <w:rsid w:val="00C96873"/>
    <w:rsid w:val="00CA103D"/>
    <w:rsid w:val="00CA1735"/>
    <w:rsid w:val="00CA3973"/>
    <w:rsid w:val="00CA3C4B"/>
    <w:rsid w:val="00CA7252"/>
    <w:rsid w:val="00CB2C5A"/>
    <w:rsid w:val="00CB3069"/>
    <w:rsid w:val="00CB69F8"/>
    <w:rsid w:val="00CE0C1C"/>
    <w:rsid w:val="00CE34AF"/>
    <w:rsid w:val="00CE4A1B"/>
    <w:rsid w:val="00CE5B19"/>
    <w:rsid w:val="00CF00A4"/>
    <w:rsid w:val="00CF25FB"/>
    <w:rsid w:val="00CF614C"/>
    <w:rsid w:val="00D02F34"/>
    <w:rsid w:val="00D13D87"/>
    <w:rsid w:val="00D16590"/>
    <w:rsid w:val="00D20720"/>
    <w:rsid w:val="00D250D9"/>
    <w:rsid w:val="00D27533"/>
    <w:rsid w:val="00D34189"/>
    <w:rsid w:val="00D42DA3"/>
    <w:rsid w:val="00D4546D"/>
    <w:rsid w:val="00D47996"/>
    <w:rsid w:val="00D559F3"/>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FA7"/>
    <w:rsid w:val="00E83428"/>
    <w:rsid w:val="00E84C58"/>
    <w:rsid w:val="00E873A5"/>
    <w:rsid w:val="00E90D11"/>
    <w:rsid w:val="00E915E5"/>
    <w:rsid w:val="00E925AC"/>
    <w:rsid w:val="00EB0367"/>
    <w:rsid w:val="00EB4FB9"/>
    <w:rsid w:val="00EB5BC8"/>
    <w:rsid w:val="00EC2738"/>
    <w:rsid w:val="00ED7B42"/>
    <w:rsid w:val="00EE3EA5"/>
    <w:rsid w:val="00EE613F"/>
    <w:rsid w:val="00EE6BD1"/>
    <w:rsid w:val="00EF0262"/>
    <w:rsid w:val="00EF0828"/>
    <w:rsid w:val="00EF6F8B"/>
    <w:rsid w:val="00EF76ED"/>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6758"/>
    <w:rsid w:val="00FD3014"/>
    <w:rsid w:val="00FD34EA"/>
    <w:rsid w:val="00FE3F3E"/>
    <w:rsid w:val="00FE4D52"/>
    <w:rsid w:val="00FE5AEE"/>
    <w:rsid w:val="00FF0AA7"/>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B68414BA-D8E1-43FD-8982-B776AA0A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161F2D"/>
    <w:rPr>
      <w:sz w:val="16"/>
      <w:szCs w:val="16"/>
    </w:rPr>
  </w:style>
  <w:style w:type="paragraph" w:styleId="CommentSubject">
    <w:name w:val="annotation subject"/>
    <w:basedOn w:val="CommentText"/>
    <w:next w:val="CommentText"/>
    <w:link w:val="CommentSubjectChar"/>
    <w:uiPriority w:val="99"/>
    <w:semiHidden/>
    <w:unhideWhenUsed/>
    <w:rsid w:val="00161F2D"/>
    <w:rPr>
      <w:b/>
      <w:bCs/>
    </w:rPr>
  </w:style>
  <w:style w:type="character" w:customStyle="1" w:styleId="CommentTextChar">
    <w:name w:val="Comment Text Char"/>
    <w:basedOn w:val="DefaultParagraphFont"/>
    <w:link w:val="CommentText"/>
    <w:semiHidden/>
    <w:rsid w:val="00161F2D"/>
    <w:rPr>
      <w:rFonts w:ascii="Arial" w:hAnsi="Arial"/>
    </w:rPr>
  </w:style>
  <w:style w:type="character" w:customStyle="1" w:styleId="CommentSubjectChar">
    <w:name w:val="Comment Subject Char"/>
    <w:basedOn w:val="CommentTextChar"/>
    <w:link w:val="CommentSubject"/>
    <w:uiPriority w:val="99"/>
    <w:semiHidden/>
    <w:rsid w:val="00161F2D"/>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29325-902F-41D3-BF90-AAF3DB6DB7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992BC-7C11-4A83-A97F-D2E41AE80BFC}">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f5eefb00-5952-4f7e-8cf8-96f81cfadd01"/>
    <ds:schemaRef ds:uri="http://schemas.microsoft.com/office/2006/metadata/properties"/>
    <ds:schemaRef ds:uri="http://purl.org/dc/elements/1.1/"/>
    <ds:schemaRef ds:uri="http://schemas.microsoft.com/sharepoint/v3"/>
    <ds:schemaRef ds:uri="aba01ddc-ae9a-4c9e-819c-7140b4239cde"/>
    <ds:schemaRef ds:uri="http://www.w3.org/XML/1998/namespace"/>
    <ds:schemaRef ds:uri="http://purl.org/dc/terms/"/>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28</TotalTime>
  <Pages>3</Pages>
  <Words>421</Words>
  <Characters>2548</Characters>
  <Application>Microsoft Office Word</Application>
  <DocSecurity>10</DocSecurity>
  <Lines>21</Lines>
  <Paragraphs>5</Paragraphs>
  <ScaleCrop>false</ScaleCrop>
  <HeadingPairs>
    <vt:vector size="2" baseType="variant">
      <vt:variant>
        <vt:lpstr>Title</vt:lpstr>
      </vt:variant>
      <vt:variant>
        <vt:i4>1</vt:i4>
      </vt:variant>
    </vt:vector>
  </HeadingPairs>
  <TitlesOfParts>
    <vt:vector size="1" baseType="lpstr">
      <vt:lpstr>Antifungals-Topical</vt:lpstr>
    </vt:vector>
  </TitlesOfParts>
  <Company>DSS</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Antifungals-Topical</dc:title>
  <dc:subject/>
  <dc:creator>DMS</dc:creator>
  <cp:keywords/>
  <cp:lastModifiedBy>Heriford, Katherine</cp:lastModifiedBy>
  <cp:revision>34</cp:revision>
  <cp:lastPrinted>2018-10-31T20:17:00Z</cp:lastPrinted>
  <dcterms:created xsi:type="dcterms:W3CDTF">2026-02-27T20:05:00Z</dcterms:created>
  <dcterms:modified xsi:type="dcterms:W3CDTF">2026-04-06T15:19:00Z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