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6452CB49" w14:textId="2951860F" w:rsidR="005B7338" w:rsidRPr="00C15D2B" w:rsidRDefault="005B7338" w:rsidP="005B7338">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474504">
        <w:rPr>
          <w:rFonts w:ascii="Tahoma" w:hAnsi="Tahoma" w:cs="Tahoma"/>
          <w:b/>
          <w:bCs/>
          <w:sz w:val="23"/>
          <w:szCs w:val="23"/>
        </w:rPr>
        <w:t>48</w:t>
      </w:r>
      <w:r w:rsidRPr="00C15D2B">
        <w:rPr>
          <w:rFonts w:ascii="Tahoma" w:hAnsi="Tahoma" w:cs="Tahoma"/>
          <w:b/>
          <w:bCs/>
          <w:sz w:val="23"/>
          <w:szCs w:val="23"/>
        </w:rPr>
        <w:t xml:space="preserve"> Number </w:t>
      </w:r>
      <w:r w:rsidR="00474504">
        <w:rPr>
          <w:rFonts w:ascii="Tahoma" w:hAnsi="Tahoma" w:cs="Tahoma"/>
          <w:b/>
          <w:bCs/>
          <w:sz w:val="23"/>
          <w:szCs w:val="23"/>
        </w:rPr>
        <w:t>59</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27FFF925" w:rsidR="00C15D2B" w:rsidRDefault="005C0133" w:rsidP="00C15D2B">
      <w:pPr>
        <w:spacing w:before="0" w:line="240" w:lineRule="auto"/>
        <w:jc w:val="center"/>
        <w:rPr>
          <w:rFonts w:ascii="Tahoma" w:hAnsi="Tahoma" w:cs="Tahoma"/>
          <w:b/>
          <w:bCs/>
          <w:sz w:val="32"/>
          <w:szCs w:val="32"/>
        </w:rPr>
      </w:pPr>
      <w:r>
        <w:rPr>
          <w:rFonts w:ascii="Tahoma" w:hAnsi="Tahoma" w:cs="Tahoma"/>
          <w:b/>
          <w:bCs/>
          <w:sz w:val="32"/>
          <w:szCs w:val="32"/>
        </w:rPr>
        <w:t xml:space="preserve">Electronic Visit Verification (EVV) Claims Validation: </w:t>
      </w:r>
      <w:r w:rsidR="009A727A">
        <w:rPr>
          <w:rFonts w:ascii="Tahoma" w:hAnsi="Tahoma" w:cs="Tahoma"/>
          <w:b/>
          <w:bCs/>
          <w:sz w:val="32"/>
          <w:szCs w:val="32"/>
        </w:rPr>
        <w:t>Second Phase of Hard Launch</w:t>
      </w:r>
    </w:p>
    <w:p w14:paraId="245D3058" w14:textId="3FFDCC6B" w:rsidR="00C84852" w:rsidRPr="000702E4"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8B30DD">
        <w:rPr>
          <w:rFonts w:ascii="Tahoma" w:hAnsi="Tahoma" w:cs="Tahoma"/>
          <w:bCs/>
          <w:sz w:val="24"/>
          <w:szCs w:val="24"/>
        </w:rPr>
        <w:t xml:space="preserve"> </w:t>
      </w:r>
      <w:r w:rsidR="008B30DD" w:rsidRPr="000702E4">
        <w:rPr>
          <w:rFonts w:ascii="Tahoma" w:hAnsi="Tahoma" w:cs="Tahoma"/>
          <w:sz w:val="24"/>
          <w:szCs w:val="24"/>
        </w:rPr>
        <w:t>Providers of Personal Care and Home Health Care Services required to use EVV</w:t>
      </w:r>
    </w:p>
    <w:p w14:paraId="5CBDDB91" w14:textId="25B187ED"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BF7605">
        <w:rPr>
          <w:rFonts w:ascii="Tahoma" w:hAnsi="Tahoma" w:cs="Tahoma"/>
          <w:b/>
          <w:bCs/>
        </w:rPr>
        <w:t xml:space="preserve"> </w:t>
      </w:r>
      <w:r w:rsidR="00474504">
        <w:rPr>
          <w:rFonts w:ascii="Tahoma" w:hAnsi="Tahoma" w:cs="Tahoma"/>
          <w:b/>
          <w:bCs/>
        </w:rPr>
        <w:t>May 12, 2026</w:t>
      </w:r>
    </w:p>
    <w:p w14:paraId="36D30714" w14:textId="56EAD629"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BF7605">
        <w:rPr>
          <w:rFonts w:ascii="Tahoma" w:hAnsi="Tahoma" w:cs="Tahoma"/>
          <w:bCs/>
          <w:sz w:val="24"/>
          <w:szCs w:val="24"/>
        </w:rPr>
        <w:t>Publication of Bulletin</w:t>
      </w:r>
    </w:p>
    <w:p w14:paraId="306F8F36" w14:textId="75EE06F5" w:rsidR="0046144A" w:rsidRPr="0046144A" w:rsidRDefault="009A727A" w:rsidP="0046144A">
      <w:pPr>
        <w:pStyle w:val="ListParagraph"/>
        <w:numPr>
          <w:ilvl w:val="0"/>
          <w:numId w:val="25"/>
        </w:numPr>
        <w:spacing w:before="60" w:after="60" w:line="240" w:lineRule="auto"/>
        <w:rPr>
          <w:rFonts w:ascii="Tahoma" w:hAnsi="Tahoma" w:cs="Tahoma"/>
          <w:b/>
          <w:sz w:val="23"/>
          <w:szCs w:val="23"/>
        </w:rPr>
      </w:pPr>
      <w:r>
        <w:rPr>
          <w:rFonts w:ascii="Tahoma" w:hAnsi="Tahoma" w:cs="Tahoma"/>
          <w:b/>
          <w:noProof/>
          <w:sz w:val="23"/>
          <w:szCs w:val="23"/>
        </w:rPr>
        <w:t>MO HealthNet Provider Bulletin 48-52</w:t>
      </w:r>
    </w:p>
    <w:p w14:paraId="21541D91" w14:textId="0FD5709B" w:rsidR="0046144A" w:rsidRDefault="009A727A" w:rsidP="0046144A">
      <w:pPr>
        <w:pStyle w:val="ListParagraph"/>
        <w:numPr>
          <w:ilvl w:val="0"/>
          <w:numId w:val="25"/>
        </w:numPr>
        <w:spacing w:before="60" w:after="60" w:line="240" w:lineRule="auto"/>
        <w:rPr>
          <w:rFonts w:ascii="Tahoma" w:hAnsi="Tahoma" w:cs="Tahoma"/>
          <w:b/>
          <w:sz w:val="23"/>
          <w:szCs w:val="23"/>
        </w:rPr>
      </w:pPr>
      <w:bookmarkStart w:id="0" w:name="_Hlk221196039"/>
      <w:r>
        <w:rPr>
          <w:rFonts w:ascii="Tahoma" w:hAnsi="Tahoma" w:cs="Tahoma"/>
          <w:b/>
          <w:sz w:val="23"/>
          <w:szCs w:val="23"/>
        </w:rPr>
        <w:t>Second</w:t>
      </w:r>
      <w:r w:rsidRPr="0046144A">
        <w:rPr>
          <w:rFonts w:ascii="Tahoma" w:hAnsi="Tahoma" w:cs="Tahoma"/>
          <w:b/>
          <w:sz w:val="23"/>
          <w:szCs w:val="23"/>
        </w:rPr>
        <w:t xml:space="preserve"> </w:t>
      </w:r>
      <w:r w:rsidR="0046144A" w:rsidRPr="0046144A">
        <w:rPr>
          <w:rFonts w:ascii="Tahoma" w:hAnsi="Tahoma" w:cs="Tahoma"/>
          <w:b/>
          <w:sz w:val="23"/>
          <w:szCs w:val="23"/>
        </w:rPr>
        <w:t xml:space="preserve">Phase of Hard Launch </w:t>
      </w:r>
    </w:p>
    <w:p w14:paraId="177F304D" w14:textId="37AB1CB4" w:rsidR="006143EF" w:rsidRPr="0046144A" w:rsidRDefault="006143EF" w:rsidP="0046144A">
      <w:pPr>
        <w:pStyle w:val="ListParagraph"/>
        <w:numPr>
          <w:ilvl w:val="0"/>
          <w:numId w:val="25"/>
        </w:numPr>
        <w:spacing w:before="60" w:after="60" w:line="240" w:lineRule="auto"/>
        <w:rPr>
          <w:rFonts w:ascii="Tahoma" w:hAnsi="Tahoma" w:cs="Tahoma"/>
          <w:b/>
          <w:sz w:val="23"/>
          <w:szCs w:val="23"/>
        </w:rPr>
      </w:pPr>
      <w:r>
        <w:rPr>
          <w:rFonts w:ascii="Tahoma" w:hAnsi="Tahoma" w:cs="Tahoma"/>
          <w:b/>
          <w:sz w:val="23"/>
          <w:szCs w:val="23"/>
        </w:rPr>
        <w:t>Provider Resources</w:t>
      </w:r>
    </w:p>
    <w:bookmarkEnd w:id="0"/>
    <w:p w14:paraId="65186B9E" w14:textId="77777777" w:rsidR="00F2670A" w:rsidRDefault="00F2670A" w:rsidP="001171A7">
      <w:pPr>
        <w:spacing w:before="0" w:after="0" w:line="240" w:lineRule="auto"/>
        <w:rPr>
          <w:b/>
          <w:bCs/>
          <w:u w:val="single"/>
        </w:rPr>
      </w:pPr>
    </w:p>
    <w:p w14:paraId="58625994" w14:textId="24AD0E0F" w:rsidR="001171A7" w:rsidRPr="001171A7" w:rsidRDefault="009A727A" w:rsidP="001171A7">
      <w:pPr>
        <w:spacing w:before="0" w:after="0" w:line="240" w:lineRule="auto"/>
        <w:rPr>
          <w:rFonts w:ascii="Tahoma" w:eastAsia="Calibri" w:hAnsi="Tahoma" w:cs="Tahoma"/>
          <w:b/>
          <w:bCs/>
          <w:kern w:val="2"/>
          <w:sz w:val="23"/>
          <w:szCs w:val="23"/>
          <w:u w:val="single"/>
          <w14:ligatures w14:val="standardContextual"/>
        </w:rPr>
      </w:pPr>
      <w:r>
        <w:rPr>
          <w:rFonts w:ascii="Tahoma" w:hAnsi="Tahoma" w:cs="Tahoma"/>
          <w:b/>
          <w:bCs/>
          <w:sz w:val="23"/>
          <w:szCs w:val="23"/>
          <w:u w:val="single"/>
        </w:rPr>
        <w:t>MO HealthNet Provider Bulletin 48-52</w:t>
      </w:r>
    </w:p>
    <w:p w14:paraId="1636380F" w14:textId="48D25424" w:rsidR="00236E2C"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Th</w:t>
      </w:r>
      <w:r w:rsidR="009A727A">
        <w:rPr>
          <w:rFonts w:ascii="Tahoma" w:eastAsia="Calibri" w:hAnsi="Tahoma" w:cs="Tahoma"/>
          <w:kern w:val="2"/>
          <w:sz w:val="23"/>
          <w:szCs w:val="23"/>
          <w14:ligatures w14:val="standardContextual"/>
        </w:rPr>
        <w:t>e</w:t>
      </w:r>
      <w:r w:rsidRPr="001171A7">
        <w:rPr>
          <w:rFonts w:ascii="Tahoma" w:eastAsia="Calibri" w:hAnsi="Tahoma" w:cs="Tahoma"/>
          <w:kern w:val="2"/>
          <w:sz w:val="23"/>
          <w:szCs w:val="23"/>
          <w14:ligatures w14:val="standardContextual"/>
        </w:rPr>
        <w:t xml:space="preserve"> </w:t>
      </w:r>
      <w:r w:rsidR="009A727A">
        <w:rPr>
          <w:rFonts w:ascii="Tahoma" w:eastAsia="Calibri" w:hAnsi="Tahoma" w:cs="Tahoma"/>
          <w:kern w:val="2"/>
          <w:sz w:val="23"/>
          <w:szCs w:val="23"/>
          <w14:ligatures w14:val="standardContextual"/>
        </w:rPr>
        <w:t xml:space="preserve">MO HealthNet Division posted </w:t>
      </w:r>
      <w:hyperlink r:id="rId12" w:history="1">
        <w:r w:rsidRPr="009A727A">
          <w:rPr>
            <w:rStyle w:val="Hyperlink"/>
            <w:rFonts w:ascii="Tahoma" w:eastAsia="Calibri" w:hAnsi="Tahoma" w:cs="Tahoma"/>
            <w:kern w:val="2"/>
            <w:sz w:val="23"/>
            <w:szCs w:val="23"/>
            <w14:ligatures w14:val="standardContextual"/>
          </w:rPr>
          <w:t>Bulletin</w:t>
        </w:r>
        <w:r w:rsidR="009A727A" w:rsidRPr="009A727A">
          <w:rPr>
            <w:rStyle w:val="Hyperlink"/>
            <w:rFonts w:ascii="Tahoma" w:eastAsia="Calibri" w:hAnsi="Tahoma" w:cs="Tahoma"/>
            <w:kern w:val="2"/>
            <w:sz w:val="23"/>
            <w:szCs w:val="23"/>
            <w14:ligatures w14:val="standardContextual"/>
          </w:rPr>
          <w:t xml:space="preserve"> 48-52</w:t>
        </w:r>
      </w:hyperlink>
      <w:r w:rsidR="009A727A">
        <w:rPr>
          <w:rFonts w:ascii="Tahoma" w:eastAsia="Calibri" w:hAnsi="Tahoma" w:cs="Tahoma"/>
          <w:kern w:val="2"/>
          <w:sz w:val="23"/>
          <w:szCs w:val="23"/>
          <w14:ligatures w14:val="standardContextual"/>
        </w:rPr>
        <w:t xml:space="preserve"> on March 19, 2026,</w:t>
      </w:r>
      <w:r w:rsidRPr="001171A7">
        <w:rPr>
          <w:rFonts w:ascii="Tahoma" w:eastAsia="Calibri" w:hAnsi="Tahoma" w:cs="Tahoma"/>
          <w:kern w:val="2"/>
          <w:sz w:val="23"/>
          <w:szCs w:val="23"/>
          <w14:ligatures w14:val="standardContextual"/>
        </w:rPr>
        <w:t xml:space="preserve"> to provide details regarding the soft launch of claims validation for EVV that was initiated on January 7, 2026. </w:t>
      </w:r>
      <w:r w:rsidR="00236E2C">
        <w:rPr>
          <w:rFonts w:ascii="Tahoma" w:eastAsia="Calibri" w:hAnsi="Tahoma" w:cs="Tahoma"/>
          <w:kern w:val="2"/>
          <w:sz w:val="23"/>
          <w:szCs w:val="23"/>
          <w14:ligatures w14:val="standardContextual"/>
        </w:rPr>
        <w:t>Refer to this</w:t>
      </w:r>
      <w:r w:rsidR="009A727A">
        <w:rPr>
          <w:rFonts w:ascii="Tahoma" w:eastAsia="Calibri" w:hAnsi="Tahoma" w:cs="Tahoma"/>
          <w:kern w:val="2"/>
          <w:sz w:val="23"/>
          <w:szCs w:val="23"/>
          <w14:ligatures w14:val="standardContextual"/>
        </w:rPr>
        <w:t xml:space="preserve"> Bulletin </w:t>
      </w:r>
      <w:r w:rsidR="00236E2C">
        <w:rPr>
          <w:rFonts w:ascii="Tahoma" w:eastAsia="Calibri" w:hAnsi="Tahoma" w:cs="Tahoma"/>
          <w:kern w:val="2"/>
          <w:sz w:val="23"/>
          <w:szCs w:val="23"/>
          <w14:ligatures w14:val="standardContextual"/>
        </w:rPr>
        <w:t>for the following:</w:t>
      </w:r>
      <w:r w:rsidR="009A727A">
        <w:rPr>
          <w:rFonts w:ascii="Tahoma" w:eastAsia="Calibri" w:hAnsi="Tahoma" w:cs="Tahoma"/>
          <w:kern w:val="2"/>
          <w:sz w:val="23"/>
          <w:szCs w:val="23"/>
          <w14:ligatures w14:val="standardContextual"/>
        </w:rPr>
        <w:t xml:space="preserve"> </w:t>
      </w:r>
    </w:p>
    <w:p w14:paraId="1BB7C7D5" w14:textId="77777777" w:rsidR="00236E2C" w:rsidRDefault="00236E2C" w:rsidP="001171A7">
      <w:pPr>
        <w:spacing w:before="0" w:after="0" w:line="240" w:lineRule="auto"/>
        <w:rPr>
          <w:rFonts w:ascii="Tahoma" w:eastAsia="Calibri" w:hAnsi="Tahoma" w:cs="Tahoma"/>
          <w:kern w:val="2"/>
          <w:sz w:val="23"/>
          <w:szCs w:val="23"/>
          <w14:ligatures w14:val="standardContextual"/>
        </w:rPr>
      </w:pPr>
    </w:p>
    <w:p w14:paraId="3B1DE7C1" w14:textId="77777777" w:rsidR="00236E2C" w:rsidRDefault="00236E2C" w:rsidP="00236E2C">
      <w:pPr>
        <w:pStyle w:val="ListParagraph"/>
        <w:numPr>
          <w:ilvl w:val="0"/>
          <w:numId w:val="25"/>
        </w:numPr>
        <w:spacing w:before="0" w:after="0" w:line="240" w:lineRule="auto"/>
        <w:rPr>
          <w:rFonts w:ascii="Tahoma" w:eastAsia="Calibri" w:hAnsi="Tahoma" w:cs="Tahoma"/>
          <w:kern w:val="2"/>
          <w:sz w:val="23"/>
          <w:szCs w:val="23"/>
          <w14:ligatures w14:val="standardContextual"/>
        </w:rPr>
      </w:pPr>
      <w:r>
        <w:rPr>
          <w:rFonts w:ascii="Tahoma" w:eastAsia="Calibri" w:hAnsi="Tahoma" w:cs="Tahoma"/>
          <w:kern w:val="2"/>
          <w:sz w:val="23"/>
          <w:szCs w:val="23"/>
          <w14:ligatures w14:val="standardContextual"/>
        </w:rPr>
        <w:t>C</w:t>
      </w:r>
      <w:r w:rsidR="009A727A" w:rsidRPr="00236E2C">
        <w:rPr>
          <w:rFonts w:ascii="Tahoma" w:eastAsia="Calibri" w:hAnsi="Tahoma" w:cs="Tahoma"/>
          <w:kern w:val="2"/>
          <w:sz w:val="23"/>
          <w:szCs w:val="23"/>
          <w14:ligatures w14:val="standardContextual"/>
        </w:rPr>
        <w:t>ommon trends found during the soft launch</w:t>
      </w:r>
    </w:p>
    <w:p w14:paraId="3945315D" w14:textId="77777777" w:rsidR="00236E2C" w:rsidRDefault="009A727A" w:rsidP="00236E2C">
      <w:pPr>
        <w:pStyle w:val="ListParagraph"/>
        <w:numPr>
          <w:ilvl w:val="0"/>
          <w:numId w:val="25"/>
        </w:numPr>
        <w:spacing w:before="0" w:after="0" w:line="240" w:lineRule="auto"/>
        <w:rPr>
          <w:rFonts w:ascii="Tahoma" w:eastAsia="Calibri" w:hAnsi="Tahoma" w:cs="Tahoma"/>
          <w:kern w:val="2"/>
          <w:sz w:val="23"/>
          <w:szCs w:val="23"/>
          <w14:ligatures w14:val="standardContextual"/>
        </w:rPr>
      </w:pPr>
      <w:r w:rsidRPr="00236E2C">
        <w:rPr>
          <w:rFonts w:ascii="Tahoma" w:eastAsia="Calibri" w:hAnsi="Tahoma" w:cs="Tahoma"/>
          <w:kern w:val="2"/>
          <w:sz w:val="23"/>
          <w:szCs w:val="23"/>
          <w14:ligatures w14:val="standardContextual"/>
        </w:rPr>
        <w:t>Remittance Advice reasons for receiving an alert</w:t>
      </w:r>
    </w:p>
    <w:p w14:paraId="48EB5362" w14:textId="0F921CC8" w:rsidR="009A727A" w:rsidRPr="00236E2C" w:rsidRDefault="00236E2C" w:rsidP="00236E2C">
      <w:pPr>
        <w:pStyle w:val="ListParagraph"/>
        <w:numPr>
          <w:ilvl w:val="0"/>
          <w:numId w:val="25"/>
        </w:numPr>
        <w:spacing w:before="0" w:after="0" w:line="240" w:lineRule="auto"/>
        <w:rPr>
          <w:rFonts w:ascii="Tahoma" w:eastAsia="Calibri" w:hAnsi="Tahoma" w:cs="Tahoma"/>
          <w:kern w:val="2"/>
          <w:sz w:val="23"/>
          <w:szCs w:val="23"/>
          <w14:ligatures w14:val="standardContextual"/>
        </w:rPr>
      </w:pPr>
      <w:r>
        <w:rPr>
          <w:rFonts w:ascii="Tahoma" w:eastAsia="Calibri" w:hAnsi="Tahoma" w:cs="Tahoma"/>
          <w:kern w:val="2"/>
          <w:sz w:val="23"/>
          <w:szCs w:val="23"/>
          <w14:ligatures w14:val="standardContextual"/>
        </w:rPr>
        <w:t>I</w:t>
      </w:r>
      <w:r w:rsidR="009A727A" w:rsidRPr="00236E2C">
        <w:rPr>
          <w:rFonts w:ascii="Tahoma" w:eastAsia="Calibri" w:hAnsi="Tahoma" w:cs="Tahoma"/>
          <w:kern w:val="2"/>
          <w:sz w:val="23"/>
          <w:szCs w:val="23"/>
          <w14:ligatures w14:val="standardContextual"/>
        </w:rPr>
        <w:t>nformation regarding the first phase of the hard launch</w:t>
      </w:r>
    </w:p>
    <w:p w14:paraId="781A0AB2" w14:textId="77777777" w:rsidR="009A727A" w:rsidRPr="001171A7" w:rsidRDefault="009A727A" w:rsidP="001171A7">
      <w:pPr>
        <w:spacing w:before="0" w:after="0" w:line="240" w:lineRule="auto"/>
        <w:rPr>
          <w:rFonts w:ascii="Tahoma" w:eastAsia="Calibri" w:hAnsi="Tahoma" w:cs="Tahoma"/>
          <w:kern w:val="2"/>
          <w:sz w:val="23"/>
          <w:szCs w:val="23"/>
          <w14:ligatures w14:val="standardContextual"/>
        </w:rPr>
      </w:pPr>
    </w:p>
    <w:p w14:paraId="0105DCDD" w14:textId="024917B2" w:rsidR="005B7338" w:rsidRPr="001171A7" w:rsidRDefault="005B7338" w:rsidP="005B7338">
      <w:pPr>
        <w:spacing w:before="0" w:after="0" w:line="240" w:lineRule="auto"/>
        <w:rPr>
          <w:rFonts w:ascii="Tahoma" w:eastAsia="Calibri" w:hAnsi="Tahoma" w:cs="Tahoma"/>
          <w:kern w:val="2"/>
          <w:sz w:val="23"/>
          <w:szCs w:val="23"/>
          <w14:ligatures w14:val="standardContextual"/>
        </w:rPr>
      </w:pPr>
      <w:r>
        <w:rPr>
          <w:rFonts w:ascii="Tahoma" w:hAnsi="Tahoma" w:cs="Tahoma"/>
          <w:b/>
          <w:sz w:val="23"/>
          <w:szCs w:val="23"/>
          <w:u w:val="single"/>
        </w:rPr>
        <w:t>Second</w:t>
      </w:r>
      <w:r w:rsidRPr="001171A7">
        <w:rPr>
          <w:rFonts w:ascii="Tahoma" w:hAnsi="Tahoma" w:cs="Tahoma"/>
          <w:b/>
          <w:sz w:val="23"/>
          <w:szCs w:val="23"/>
          <w:u w:val="single"/>
        </w:rPr>
        <w:t xml:space="preserve"> Phase of Hard Launch </w:t>
      </w:r>
    </w:p>
    <w:p w14:paraId="00A08263" w14:textId="30E2EF62" w:rsidR="001171A7" w:rsidRDefault="005B7338"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The </w:t>
      </w:r>
      <w:r>
        <w:rPr>
          <w:rFonts w:ascii="Tahoma" w:eastAsia="Calibri" w:hAnsi="Tahoma" w:cs="Tahoma"/>
          <w:kern w:val="2"/>
          <w:sz w:val="23"/>
          <w:szCs w:val="23"/>
          <w14:ligatures w14:val="standardContextual"/>
        </w:rPr>
        <w:t>second</w:t>
      </w:r>
      <w:r w:rsidRPr="001171A7">
        <w:rPr>
          <w:rFonts w:ascii="Tahoma" w:eastAsia="Calibri" w:hAnsi="Tahoma" w:cs="Tahoma"/>
          <w:kern w:val="2"/>
          <w:sz w:val="23"/>
          <w:szCs w:val="23"/>
          <w14:ligatures w14:val="standardContextual"/>
        </w:rPr>
        <w:t xml:space="preserve"> phase of the hard launch of claims validation </w:t>
      </w:r>
      <w:r>
        <w:rPr>
          <w:rFonts w:ascii="Tahoma" w:eastAsia="Calibri" w:hAnsi="Tahoma" w:cs="Tahoma"/>
          <w:kern w:val="2"/>
          <w:sz w:val="23"/>
          <w:szCs w:val="23"/>
          <w14:ligatures w14:val="standardContextual"/>
        </w:rPr>
        <w:t xml:space="preserve">for services requiring EVV provided by Home Health Care Service providers (Provider type 58) will be launched June 1, 2026. At that time, claims submitted for services requiring EVV with no matching visits in the EAS will be denied. </w:t>
      </w:r>
    </w:p>
    <w:p w14:paraId="5166C612" w14:textId="77777777" w:rsidR="005B7338" w:rsidRPr="001171A7" w:rsidRDefault="005B7338" w:rsidP="001171A7">
      <w:pPr>
        <w:spacing w:before="0" w:after="0" w:line="240" w:lineRule="auto"/>
        <w:rPr>
          <w:rFonts w:ascii="Tahoma" w:eastAsia="Calibri" w:hAnsi="Tahoma" w:cs="Tahoma"/>
          <w:kern w:val="2"/>
          <w:sz w:val="23"/>
          <w:szCs w:val="23"/>
          <w14:ligatures w14:val="standardContextual"/>
        </w:rPr>
      </w:pPr>
    </w:p>
    <w:p w14:paraId="28B6CC95" w14:textId="2FA14258" w:rsidR="001171A7" w:rsidRPr="001171A7" w:rsidRDefault="001171A7" w:rsidP="001171A7">
      <w:pPr>
        <w:spacing w:before="0" w:after="0" w:line="240" w:lineRule="auto"/>
        <w:rPr>
          <w:rFonts w:ascii="Tahoma" w:eastAsia="Calibri" w:hAnsi="Tahoma" w:cs="Tahoma"/>
          <w:kern w:val="2"/>
          <w:sz w:val="23"/>
          <w:szCs w:val="23"/>
          <w14:ligatures w14:val="standardContextual"/>
        </w:rPr>
      </w:pPr>
      <w:r w:rsidRPr="001171A7">
        <w:rPr>
          <w:rFonts w:ascii="Tahoma" w:eastAsia="Calibri" w:hAnsi="Tahoma" w:cs="Tahoma"/>
          <w:kern w:val="2"/>
          <w:sz w:val="23"/>
          <w:szCs w:val="23"/>
          <w14:ligatures w14:val="standardContextual"/>
        </w:rPr>
        <w:t xml:space="preserve">Note: The third phase of the hard </w:t>
      </w:r>
      <w:proofErr w:type="gramStart"/>
      <w:r w:rsidRPr="001171A7">
        <w:rPr>
          <w:rFonts w:ascii="Tahoma" w:eastAsia="Calibri" w:hAnsi="Tahoma" w:cs="Tahoma"/>
          <w:kern w:val="2"/>
          <w:sz w:val="23"/>
          <w:szCs w:val="23"/>
          <w14:ligatures w14:val="standardContextual"/>
        </w:rPr>
        <w:t>launch</w:t>
      </w:r>
      <w:proofErr w:type="gramEnd"/>
      <w:r w:rsidRPr="001171A7">
        <w:rPr>
          <w:rFonts w:ascii="Tahoma" w:eastAsia="Calibri" w:hAnsi="Tahoma" w:cs="Tahoma"/>
          <w:kern w:val="2"/>
          <w:sz w:val="23"/>
          <w:szCs w:val="23"/>
          <w14:ligatures w14:val="standardContextual"/>
        </w:rPr>
        <w:t xml:space="preserve"> will impact claims for services requiring EVV provided by </w:t>
      </w:r>
      <w:r w:rsidR="006B733E">
        <w:rPr>
          <w:rFonts w:ascii="Tahoma" w:eastAsia="Calibri" w:hAnsi="Tahoma" w:cs="Tahoma"/>
          <w:kern w:val="2"/>
          <w:sz w:val="23"/>
          <w:szCs w:val="23"/>
          <w14:ligatures w14:val="standardContextual"/>
        </w:rPr>
        <w:t>the</w:t>
      </w:r>
      <w:r w:rsidRPr="001171A7">
        <w:rPr>
          <w:rFonts w:ascii="Tahoma" w:eastAsia="Calibri" w:hAnsi="Tahoma" w:cs="Tahoma"/>
          <w:kern w:val="2"/>
          <w:sz w:val="23"/>
          <w:szCs w:val="23"/>
          <w14:ligatures w14:val="standardContextual"/>
        </w:rPr>
        <w:t xml:space="preserve"> Department of Mental Health, Division of Developmental Disabilities (DDD) (provider type 85)</w:t>
      </w:r>
      <w:r w:rsidR="004A57DD">
        <w:rPr>
          <w:rFonts w:ascii="Tahoma" w:eastAsia="Calibri" w:hAnsi="Tahoma" w:cs="Tahoma"/>
          <w:kern w:val="2"/>
          <w:sz w:val="23"/>
          <w:szCs w:val="23"/>
          <w14:ligatures w14:val="standardContextual"/>
        </w:rPr>
        <w:t xml:space="preserve"> and the Brain Injury Waiver personal care services (provider type 85)</w:t>
      </w:r>
      <w:r w:rsidRPr="001171A7">
        <w:rPr>
          <w:rFonts w:ascii="Tahoma" w:eastAsia="Calibri" w:hAnsi="Tahoma" w:cs="Tahoma"/>
          <w:kern w:val="2"/>
          <w:sz w:val="23"/>
          <w:szCs w:val="23"/>
          <w14:ligatures w14:val="standardContextual"/>
        </w:rPr>
        <w:t>. The timeline for th</w:t>
      </w:r>
      <w:r w:rsidR="00AE10B8">
        <w:rPr>
          <w:rFonts w:ascii="Tahoma" w:eastAsia="Calibri" w:hAnsi="Tahoma" w:cs="Tahoma"/>
          <w:kern w:val="2"/>
          <w:sz w:val="23"/>
          <w:szCs w:val="23"/>
          <w14:ligatures w14:val="standardContextual"/>
        </w:rPr>
        <w:t>is</w:t>
      </w:r>
      <w:r w:rsidRPr="001171A7">
        <w:rPr>
          <w:rFonts w:ascii="Tahoma" w:eastAsia="Calibri" w:hAnsi="Tahoma" w:cs="Tahoma"/>
          <w:kern w:val="2"/>
          <w:sz w:val="23"/>
          <w:szCs w:val="23"/>
          <w14:ligatures w14:val="standardContextual"/>
        </w:rPr>
        <w:t xml:space="preserve"> phase will be provided </w:t>
      </w:r>
      <w:proofErr w:type="gramStart"/>
      <w:r w:rsidRPr="001171A7">
        <w:rPr>
          <w:rFonts w:ascii="Tahoma" w:eastAsia="Calibri" w:hAnsi="Tahoma" w:cs="Tahoma"/>
          <w:kern w:val="2"/>
          <w:sz w:val="23"/>
          <w:szCs w:val="23"/>
          <w14:ligatures w14:val="standardContextual"/>
        </w:rPr>
        <w:t>at a later date</w:t>
      </w:r>
      <w:proofErr w:type="gramEnd"/>
      <w:r w:rsidRPr="001171A7">
        <w:rPr>
          <w:rFonts w:ascii="Tahoma" w:eastAsia="Calibri" w:hAnsi="Tahoma" w:cs="Tahoma"/>
          <w:kern w:val="2"/>
          <w:sz w:val="23"/>
          <w:szCs w:val="23"/>
          <w14:ligatures w14:val="standardContextual"/>
        </w:rPr>
        <w:t xml:space="preserve">. </w:t>
      </w:r>
    </w:p>
    <w:p w14:paraId="07D347F3" w14:textId="77777777" w:rsidR="001171A7" w:rsidRDefault="001171A7" w:rsidP="001171A7">
      <w:pPr>
        <w:spacing w:before="0" w:after="0" w:line="240" w:lineRule="auto"/>
        <w:rPr>
          <w:rFonts w:ascii="Tahoma" w:eastAsia="Calibri" w:hAnsi="Tahoma" w:cs="Tahoma"/>
          <w:kern w:val="2"/>
          <w:sz w:val="23"/>
          <w:szCs w:val="23"/>
          <w14:ligatures w14:val="standardContextual"/>
        </w:rPr>
      </w:pPr>
    </w:p>
    <w:p w14:paraId="6AB1EB62" w14:textId="3140619F" w:rsidR="00AE10B8" w:rsidRPr="004A57DD" w:rsidRDefault="00AE10B8" w:rsidP="001171A7">
      <w:pPr>
        <w:spacing w:before="0" w:after="0" w:line="240" w:lineRule="auto"/>
        <w:rPr>
          <w:rFonts w:ascii="Tahoma" w:eastAsia="Calibri" w:hAnsi="Tahoma" w:cs="Tahoma"/>
          <w:b/>
          <w:bCs/>
          <w:kern w:val="2"/>
          <w:sz w:val="23"/>
          <w:szCs w:val="23"/>
          <w:u w:val="single"/>
          <w14:ligatures w14:val="standardContextual"/>
        </w:rPr>
      </w:pPr>
      <w:r w:rsidRPr="004A57DD">
        <w:rPr>
          <w:rFonts w:ascii="Tahoma" w:eastAsia="Calibri" w:hAnsi="Tahoma" w:cs="Tahoma"/>
          <w:b/>
          <w:bCs/>
          <w:kern w:val="2"/>
          <w:sz w:val="23"/>
          <w:szCs w:val="23"/>
          <w:u w:val="single"/>
          <w14:ligatures w14:val="standardContextual"/>
        </w:rPr>
        <w:t>Provider Resources</w:t>
      </w:r>
    </w:p>
    <w:p w14:paraId="5BA9BC28" w14:textId="77777777" w:rsidR="00AE10B8" w:rsidRPr="004A57DD" w:rsidRDefault="00AE10B8" w:rsidP="00AE10B8">
      <w:pPr>
        <w:shd w:val="clear" w:color="auto" w:fill="FFFFFF"/>
        <w:spacing w:before="0" w:after="150" w:line="240" w:lineRule="auto"/>
        <w:rPr>
          <w:rFonts w:ascii="Tahoma" w:hAnsi="Tahoma" w:cs="Tahoma"/>
          <w:color w:val="000000"/>
          <w:sz w:val="23"/>
          <w:szCs w:val="23"/>
        </w:rPr>
      </w:pPr>
      <w:r w:rsidRPr="004A57DD">
        <w:rPr>
          <w:rFonts w:ascii="Tahoma" w:hAnsi="Tahoma" w:cs="Tahoma"/>
          <w:color w:val="000000"/>
          <w:sz w:val="23"/>
          <w:szCs w:val="23"/>
        </w:rPr>
        <w:t>To support our providers through this transition, we have created a new EVV provider webpage featuring updated, user-friendly resources:</w:t>
      </w:r>
    </w:p>
    <w:p w14:paraId="19A43801" w14:textId="77777777" w:rsidR="00AE10B8" w:rsidRPr="004A57DD" w:rsidRDefault="00AE10B8" w:rsidP="00AE10B8">
      <w:pPr>
        <w:numPr>
          <w:ilvl w:val="0"/>
          <w:numId w:val="30"/>
        </w:numPr>
        <w:shd w:val="clear" w:color="auto" w:fill="FFFFFF"/>
        <w:spacing w:before="100" w:beforeAutospacing="1" w:after="100" w:afterAutospacing="1" w:line="240" w:lineRule="auto"/>
        <w:rPr>
          <w:rFonts w:ascii="Tahoma" w:hAnsi="Tahoma" w:cs="Tahoma"/>
          <w:color w:val="000000"/>
          <w:sz w:val="23"/>
          <w:szCs w:val="23"/>
        </w:rPr>
      </w:pPr>
      <w:hyperlink r:id="rId13" w:tooltip="Electronic Visit Verification" w:history="1">
        <w:r w:rsidRPr="004A57DD">
          <w:rPr>
            <w:rFonts w:ascii="Tahoma" w:hAnsi="Tahoma" w:cs="Tahoma"/>
            <w:b/>
            <w:bCs/>
            <w:color w:val="3E5677"/>
            <w:sz w:val="23"/>
            <w:szCs w:val="23"/>
            <w:u w:val="single"/>
          </w:rPr>
          <w:t>EVV Provider webpage</w:t>
        </w:r>
      </w:hyperlink>
      <w:r w:rsidRPr="004A57DD">
        <w:rPr>
          <w:rFonts w:ascii="Tahoma" w:hAnsi="Tahoma" w:cs="Tahoma"/>
          <w:color w:val="000000"/>
          <w:sz w:val="23"/>
          <w:szCs w:val="23"/>
        </w:rPr>
        <w:t> – A comprehensive hub of educational materials, provider and vendor resources, provider manuals, and targeted Bulletins and Hot Tips.</w:t>
      </w:r>
    </w:p>
    <w:p w14:paraId="4C05404D" w14:textId="77777777" w:rsidR="00AE10B8" w:rsidRPr="004A57DD" w:rsidRDefault="00AE10B8" w:rsidP="00AE10B8">
      <w:pPr>
        <w:numPr>
          <w:ilvl w:val="0"/>
          <w:numId w:val="30"/>
        </w:numPr>
        <w:shd w:val="clear" w:color="auto" w:fill="FFFFFF"/>
        <w:spacing w:before="100" w:beforeAutospacing="1" w:after="100" w:afterAutospacing="1" w:line="240" w:lineRule="auto"/>
        <w:rPr>
          <w:rFonts w:ascii="Tahoma" w:hAnsi="Tahoma" w:cs="Tahoma"/>
          <w:color w:val="000000"/>
          <w:sz w:val="23"/>
          <w:szCs w:val="23"/>
        </w:rPr>
      </w:pPr>
      <w:hyperlink r:id="rId14" w:tgtFrame="_blank" w:tooltip="(opens in a new window)" w:history="1">
        <w:r w:rsidRPr="004A57DD">
          <w:rPr>
            <w:rFonts w:ascii="Tahoma" w:hAnsi="Tahoma" w:cs="Tahoma"/>
            <w:b/>
            <w:bCs/>
            <w:color w:val="3E5677"/>
            <w:sz w:val="23"/>
            <w:szCs w:val="23"/>
            <w:u w:val="single"/>
          </w:rPr>
          <w:t>Mastering EVV Compliance and Claims Validation</w:t>
        </w:r>
      </w:hyperlink>
      <w:r w:rsidRPr="004A57DD">
        <w:rPr>
          <w:rFonts w:ascii="Tahoma" w:hAnsi="Tahoma" w:cs="Tahoma"/>
          <w:color w:val="000000"/>
          <w:sz w:val="23"/>
          <w:szCs w:val="23"/>
        </w:rPr>
        <w:t> – A searchable educational guide designed to help you manage claims validation, ensure accurate documentation, and resolve errors efficiently.  </w:t>
      </w:r>
    </w:p>
    <w:p w14:paraId="00809DD2" w14:textId="77777777" w:rsidR="00AE10B8" w:rsidRPr="004A57DD" w:rsidRDefault="00AE10B8" w:rsidP="00AE10B8">
      <w:pPr>
        <w:numPr>
          <w:ilvl w:val="0"/>
          <w:numId w:val="30"/>
        </w:numPr>
        <w:shd w:val="clear" w:color="auto" w:fill="FFFFFF"/>
        <w:spacing w:before="100" w:beforeAutospacing="1" w:after="100" w:afterAutospacing="1" w:line="240" w:lineRule="auto"/>
        <w:rPr>
          <w:rFonts w:ascii="Tahoma" w:hAnsi="Tahoma" w:cs="Tahoma"/>
          <w:color w:val="000000"/>
          <w:sz w:val="23"/>
          <w:szCs w:val="23"/>
        </w:rPr>
      </w:pPr>
      <w:hyperlink r:id="rId15" w:tooltip="Electronic Visit Verification (EVV) Setup and Support" w:history="1">
        <w:r w:rsidRPr="004A57DD">
          <w:rPr>
            <w:rFonts w:ascii="Tahoma" w:hAnsi="Tahoma" w:cs="Tahoma"/>
            <w:b/>
            <w:bCs/>
            <w:color w:val="3E5677"/>
            <w:sz w:val="23"/>
            <w:szCs w:val="23"/>
            <w:u w:val="single"/>
          </w:rPr>
          <w:t>EVV Setup &amp; Support webpage</w:t>
        </w:r>
      </w:hyperlink>
      <w:r w:rsidRPr="004A57DD">
        <w:rPr>
          <w:rFonts w:ascii="Tahoma" w:hAnsi="Tahoma" w:cs="Tahoma"/>
          <w:color w:val="000000"/>
          <w:sz w:val="23"/>
          <w:szCs w:val="23"/>
        </w:rPr>
        <w:t> – Essential guidance for selecting an EVV vendor, completing the required </w:t>
      </w:r>
      <w:hyperlink r:id="rId16" w:tgtFrame="_blank" w:tooltip="(opens in a new window)" w:history="1">
        <w:r w:rsidRPr="004A57DD">
          <w:rPr>
            <w:rFonts w:ascii="Tahoma" w:hAnsi="Tahoma" w:cs="Tahoma"/>
            <w:b/>
            <w:bCs/>
            <w:color w:val="3E5677"/>
            <w:sz w:val="23"/>
            <w:szCs w:val="23"/>
            <w:u w:val="single"/>
          </w:rPr>
          <w:t>EVV Aggregator Solution Provider Training</w:t>
        </w:r>
      </w:hyperlink>
      <w:r w:rsidRPr="004A57DD">
        <w:rPr>
          <w:rFonts w:ascii="Tahoma" w:hAnsi="Tahoma" w:cs="Tahoma"/>
          <w:color w:val="000000"/>
          <w:sz w:val="23"/>
          <w:szCs w:val="23"/>
        </w:rPr>
        <w:t>, and accessing the step-by-step guide: </w:t>
      </w:r>
      <w:hyperlink r:id="rId17" w:tgtFrame="_blank" w:tooltip="(opens in a new window)" w:history="1">
        <w:r w:rsidRPr="004A57DD">
          <w:rPr>
            <w:rFonts w:ascii="Tahoma" w:hAnsi="Tahoma" w:cs="Tahoma"/>
            <w:b/>
            <w:bCs/>
            <w:color w:val="3E5677"/>
            <w:sz w:val="23"/>
            <w:szCs w:val="23"/>
            <w:u w:val="single"/>
          </w:rPr>
          <w:t>EVV: Requirements, Setup, &amp; Support</w:t>
        </w:r>
      </w:hyperlink>
      <w:r w:rsidRPr="004A57DD">
        <w:rPr>
          <w:rFonts w:ascii="Tahoma" w:hAnsi="Tahoma" w:cs="Tahoma"/>
          <w:color w:val="000000"/>
          <w:sz w:val="23"/>
          <w:szCs w:val="23"/>
        </w:rPr>
        <w:t>.</w:t>
      </w:r>
    </w:p>
    <w:p w14:paraId="34FCDD27" w14:textId="77777777" w:rsidR="00AE10B8" w:rsidRDefault="00AE10B8" w:rsidP="00AE10B8">
      <w:pPr>
        <w:shd w:val="clear" w:color="auto" w:fill="FFFFFF"/>
        <w:spacing w:before="0" w:after="0" w:line="240" w:lineRule="auto"/>
        <w:rPr>
          <w:rFonts w:ascii="Tahoma" w:hAnsi="Tahoma" w:cs="Tahoma"/>
          <w:color w:val="000000"/>
          <w:sz w:val="23"/>
          <w:szCs w:val="23"/>
        </w:rPr>
      </w:pPr>
      <w:r w:rsidRPr="004A57DD">
        <w:rPr>
          <w:rFonts w:ascii="Tahoma" w:hAnsi="Tahoma" w:cs="Tahoma"/>
          <w:color w:val="000000"/>
          <w:sz w:val="23"/>
          <w:szCs w:val="23"/>
        </w:rPr>
        <w:t>If you have reviewed these resources and require further assistance, please contact Provider Communications at (833) 222-7916 or email </w:t>
      </w:r>
      <w:hyperlink r:id="rId18" w:history="1">
        <w:r w:rsidRPr="004A57DD">
          <w:rPr>
            <w:rFonts w:ascii="Tahoma" w:hAnsi="Tahoma" w:cs="Tahoma"/>
            <w:b/>
            <w:bCs/>
            <w:color w:val="3E5677"/>
            <w:sz w:val="23"/>
            <w:szCs w:val="23"/>
            <w:u w:val="single"/>
          </w:rPr>
          <w:t>Ask.EVV@dss.mo.gov</w:t>
        </w:r>
      </w:hyperlink>
      <w:r w:rsidRPr="004A57DD">
        <w:rPr>
          <w:rFonts w:ascii="Tahoma" w:hAnsi="Tahoma" w:cs="Tahoma"/>
          <w:color w:val="000000"/>
          <w:sz w:val="23"/>
          <w:szCs w:val="23"/>
        </w:rPr>
        <w:t>.</w:t>
      </w:r>
      <w:r>
        <w:rPr>
          <w:rFonts w:ascii="Tahoma" w:hAnsi="Tahoma" w:cs="Tahoma"/>
          <w:color w:val="000000"/>
          <w:sz w:val="23"/>
          <w:szCs w:val="23"/>
        </w:rPr>
        <w:t xml:space="preserve"> </w:t>
      </w:r>
    </w:p>
    <w:p w14:paraId="730D40B1" w14:textId="77777777" w:rsidR="00AE10B8" w:rsidRDefault="00AE10B8" w:rsidP="00AE10B8">
      <w:pPr>
        <w:shd w:val="clear" w:color="auto" w:fill="FFFFFF"/>
        <w:spacing w:before="0" w:after="0" w:line="240" w:lineRule="auto"/>
        <w:rPr>
          <w:rFonts w:ascii="Tahoma" w:hAnsi="Tahoma" w:cs="Tahoma"/>
          <w:color w:val="000000"/>
          <w:sz w:val="23"/>
          <w:szCs w:val="23"/>
        </w:rPr>
      </w:pPr>
    </w:p>
    <w:p w14:paraId="05F4A3F0" w14:textId="18D65F28" w:rsidR="00AE10B8" w:rsidRPr="00094704" w:rsidRDefault="00AE10B8" w:rsidP="00AE10B8">
      <w:pPr>
        <w:shd w:val="clear" w:color="auto" w:fill="FFFFFF"/>
        <w:spacing w:before="0" w:after="0" w:line="240" w:lineRule="auto"/>
        <w:rPr>
          <w:rFonts w:ascii="Tahoma" w:hAnsi="Tahoma" w:cs="Tahoma"/>
          <w:color w:val="000000"/>
          <w:sz w:val="23"/>
          <w:szCs w:val="23"/>
        </w:rPr>
      </w:pPr>
      <w:r w:rsidRPr="00094704">
        <w:rPr>
          <w:rFonts w:ascii="Tahoma" w:hAnsi="Tahoma" w:cs="Tahoma"/>
          <w:color w:val="000000"/>
          <w:sz w:val="23"/>
          <w:szCs w:val="23"/>
        </w:rPr>
        <w:t>For additional resources, refer to the </w:t>
      </w:r>
      <w:hyperlink r:id="rId19" w:tooltip="Education &amp; Training" w:history="1">
        <w:r w:rsidRPr="00094704">
          <w:rPr>
            <w:rFonts w:ascii="Tahoma" w:hAnsi="Tahoma" w:cs="Tahoma"/>
            <w:b/>
            <w:bCs/>
            <w:color w:val="3E5677"/>
            <w:sz w:val="23"/>
            <w:szCs w:val="23"/>
            <w:u w:val="single"/>
          </w:rPr>
          <w:t>Education and Training Resources page</w:t>
        </w:r>
      </w:hyperlink>
      <w:r w:rsidRPr="00094704">
        <w:rPr>
          <w:rFonts w:ascii="Tahoma" w:hAnsi="Tahoma" w:cs="Tahoma"/>
          <w:color w:val="000000"/>
          <w:sz w:val="23"/>
          <w:szCs w:val="23"/>
        </w:rPr>
        <w:t> and/or sign up for a live webinar by accessing our </w:t>
      </w:r>
      <w:hyperlink r:id="rId20" w:tooltip="Education &amp; Training" w:history="1">
        <w:r w:rsidRPr="00094704">
          <w:rPr>
            <w:rFonts w:ascii="Tahoma" w:hAnsi="Tahoma" w:cs="Tahoma"/>
            <w:b/>
            <w:bCs/>
            <w:color w:val="3E5677"/>
            <w:sz w:val="23"/>
            <w:szCs w:val="23"/>
            <w:u w:val="single"/>
          </w:rPr>
          <w:t>Provider Training Calendar</w:t>
        </w:r>
      </w:hyperlink>
      <w:r w:rsidRPr="00094704">
        <w:rPr>
          <w:rFonts w:ascii="Tahoma" w:hAnsi="Tahoma" w:cs="Tahoma"/>
          <w:color w:val="000000"/>
          <w:sz w:val="23"/>
          <w:szCs w:val="23"/>
        </w:rPr>
        <w:t>. Email </w:t>
      </w:r>
      <w:hyperlink r:id="rId21" w:history="1">
        <w:r w:rsidRPr="00094704">
          <w:rPr>
            <w:rFonts w:ascii="Tahoma" w:hAnsi="Tahoma" w:cs="Tahoma"/>
            <w:b/>
            <w:bCs/>
            <w:color w:val="3E5677"/>
            <w:sz w:val="23"/>
            <w:szCs w:val="23"/>
            <w:u w:val="single"/>
          </w:rPr>
          <w:t>MHD.Education@dss.mo.gov</w:t>
        </w:r>
      </w:hyperlink>
      <w:r w:rsidRPr="00094704">
        <w:rPr>
          <w:rFonts w:ascii="Tahoma" w:hAnsi="Tahoma" w:cs="Tahoma"/>
          <w:color w:val="000000"/>
          <w:sz w:val="23"/>
          <w:szCs w:val="23"/>
        </w:rPr>
        <w:t> for more information.</w:t>
      </w:r>
    </w:p>
    <w:p w14:paraId="76DFC309" w14:textId="77777777" w:rsidR="00AE10B8" w:rsidRPr="001171A7" w:rsidRDefault="00AE10B8" w:rsidP="001171A7">
      <w:pPr>
        <w:spacing w:before="0" w:after="0" w:line="240" w:lineRule="auto"/>
        <w:rPr>
          <w:rFonts w:ascii="Tahoma" w:eastAsia="Calibri" w:hAnsi="Tahoma" w:cs="Tahoma"/>
          <w:kern w:val="2"/>
          <w:sz w:val="23"/>
          <w:szCs w:val="23"/>
          <w14:ligatures w14:val="standardContextual"/>
        </w:rPr>
      </w:pPr>
    </w:p>
    <w:p w14:paraId="53A469CE" w14:textId="77777777" w:rsidR="00A10C27" w:rsidRDefault="00A10C27" w:rsidP="001171A7">
      <w:pPr>
        <w:spacing w:before="0" w:after="0" w:line="240" w:lineRule="auto"/>
        <w:rPr>
          <w:rFonts w:ascii="Tahoma" w:eastAsia="Calibri" w:hAnsi="Tahoma" w:cs="Tahoma"/>
          <w:kern w:val="2"/>
          <w:sz w:val="23"/>
          <w:szCs w:val="23"/>
          <w14:ligatures w14:val="standardContextual"/>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22"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23"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24"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25"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6"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7"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8"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9"/>
      <w:footerReference w:type="first" r:id="rId30"/>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AB2C" w14:textId="77777777" w:rsidR="00032A91" w:rsidRDefault="00032A91">
      <w:r>
        <w:separator/>
      </w:r>
    </w:p>
  </w:endnote>
  <w:endnote w:type="continuationSeparator" w:id="0">
    <w:p w14:paraId="7D398001" w14:textId="77777777" w:rsidR="00032A91" w:rsidRDefault="00032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98A5" w14:textId="77777777" w:rsidR="00032A91" w:rsidRDefault="00032A91">
      <w:r>
        <w:separator/>
      </w:r>
    </w:p>
  </w:footnote>
  <w:footnote w:type="continuationSeparator" w:id="0">
    <w:p w14:paraId="2312A65B" w14:textId="77777777" w:rsidR="00032A91" w:rsidRDefault="00032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EDF5D3E" w:rsidR="00930D08" w:rsidRDefault="00930D08" w:rsidP="00F0134D">
    <w:pPr>
      <w:tabs>
        <w:tab w:val="center" w:pos="5040"/>
        <w:tab w:val="right" w:pos="9840"/>
      </w:tabs>
      <w:rPr>
        <w:sz w:val="20"/>
      </w:rPr>
    </w:pPr>
    <w:r>
      <w:rPr>
        <w:sz w:val="20"/>
      </w:rPr>
      <w:t xml:space="preserve">Volume </w:t>
    </w:r>
    <w:r w:rsidR="00474504">
      <w:rPr>
        <w:sz w:val="20"/>
      </w:rPr>
      <w:t>48</w:t>
    </w:r>
    <w:r>
      <w:rPr>
        <w:sz w:val="20"/>
      </w:rPr>
      <w:t xml:space="preserve"> Number </w:t>
    </w:r>
    <w:r w:rsidR="00474504">
      <w:rPr>
        <w:sz w:val="20"/>
      </w:rPr>
      <w:t>59</w:t>
    </w:r>
    <w:r w:rsidR="00F0134D">
      <w:rPr>
        <w:sz w:val="20"/>
      </w:rPr>
      <w:tab/>
    </w:r>
    <w:r w:rsidR="00AD323C">
      <w:rPr>
        <w:sz w:val="20"/>
      </w:rPr>
      <w:t>EVV Claims</w:t>
    </w:r>
    <w:r w:rsidR="00F0134D">
      <w:rPr>
        <w:sz w:val="20"/>
      </w:rPr>
      <w:tab/>
    </w:r>
    <w:r w:rsidR="00474504">
      <w:rPr>
        <w:sz w:val="20"/>
      </w:rPr>
      <w:t>May 12,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25990"/>
    <w:multiLevelType w:val="hybridMultilevel"/>
    <w:tmpl w:val="881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ED0387"/>
    <w:multiLevelType w:val="multilevel"/>
    <w:tmpl w:val="1D62B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BF23AF"/>
    <w:multiLevelType w:val="multilevel"/>
    <w:tmpl w:val="6B02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8" w15:restartNumberingAfterBreak="0">
    <w:nsid w:val="51944EBE"/>
    <w:multiLevelType w:val="multilevel"/>
    <w:tmpl w:val="1EBEC3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3C4C4C"/>
    <w:multiLevelType w:val="hybridMultilevel"/>
    <w:tmpl w:val="9CFE4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3"/>
  </w:num>
  <w:num w:numId="2" w16cid:durableId="1901862822">
    <w:abstractNumId w:val="6"/>
  </w:num>
  <w:num w:numId="3" w16cid:durableId="128475939">
    <w:abstractNumId w:val="11"/>
  </w:num>
  <w:num w:numId="4" w16cid:durableId="911740830">
    <w:abstractNumId w:val="21"/>
  </w:num>
  <w:num w:numId="5" w16cid:durableId="356393516">
    <w:abstractNumId w:val="17"/>
  </w:num>
  <w:num w:numId="6" w16cid:durableId="1980569187">
    <w:abstractNumId w:val="27"/>
  </w:num>
  <w:num w:numId="7" w16cid:durableId="785394772">
    <w:abstractNumId w:val="9"/>
  </w:num>
  <w:num w:numId="8" w16cid:durableId="398134155">
    <w:abstractNumId w:val="4"/>
  </w:num>
  <w:num w:numId="9" w16cid:durableId="313873537">
    <w:abstractNumId w:val="16"/>
  </w:num>
  <w:num w:numId="10" w16cid:durableId="1871409018">
    <w:abstractNumId w:val="7"/>
  </w:num>
  <w:num w:numId="11" w16cid:durableId="699933206">
    <w:abstractNumId w:val="13"/>
  </w:num>
  <w:num w:numId="12" w16cid:durableId="1182285575">
    <w:abstractNumId w:val="20"/>
  </w:num>
  <w:num w:numId="13" w16cid:durableId="1891528166">
    <w:abstractNumId w:val="5"/>
  </w:num>
  <w:num w:numId="14" w16cid:durableId="629018626">
    <w:abstractNumId w:val="22"/>
  </w:num>
  <w:num w:numId="15" w16cid:durableId="440609485">
    <w:abstractNumId w:val="2"/>
  </w:num>
  <w:num w:numId="16" w16cid:durableId="713118432">
    <w:abstractNumId w:val="14"/>
  </w:num>
  <w:num w:numId="17" w16cid:durableId="1670451329">
    <w:abstractNumId w:val="25"/>
  </w:num>
  <w:num w:numId="18" w16cid:durableId="1655916653">
    <w:abstractNumId w:val="0"/>
  </w:num>
  <w:num w:numId="19" w16cid:durableId="1478645377">
    <w:abstractNumId w:val="10"/>
  </w:num>
  <w:num w:numId="20" w16cid:durableId="545529438">
    <w:abstractNumId w:val="19"/>
  </w:num>
  <w:num w:numId="21" w16cid:durableId="583346626">
    <w:abstractNumId w:val="24"/>
  </w:num>
  <w:num w:numId="22" w16cid:durableId="898832747">
    <w:abstractNumId w:val="12"/>
  </w:num>
  <w:num w:numId="23" w16cid:durableId="1607080103">
    <w:abstractNumId w:val="29"/>
  </w:num>
  <w:num w:numId="24" w16cid:durableId="1958608955">
    <w:abstractNumId w:val="26"/>
  </w:num>
  <w:num w:numId="25" w16cid:durableId="2084716771">
    <w:abstractNumId w:val="1"/>
  </w:num>
  <w:num w:numId="26" w16cid:durableId="1682244086">
    <w:abstractNumId w:val="28"/>
  </w:num>
  <w:num w:numId="27" w16cid:durableId="1833987579">
    <w:abstractNumId w:val="3"/>
  </w:num>
  <w:num w:numId="28" w16cid:durableId="1527018302">
    <w:abstractNumId w:val="18"/>
  </w:num>
  <w:num w:numId="29" w16cid:durableId="255402539">
    <w:abstractNumId w:val="8"/>
  </w:num>
  <w:num w:numId="30" w16cid:durableId="1624574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7j0TI9nSXoCdimhIh2NMYwYOS+2wjF6NQYF0CHO+X7Czf1CEZlWWw+o6Vee00xVzAxcVeqwWAUtJ32BWaXPdQ==" w:salt="Fg7kD+BupAGwMzT0C5mfs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mwqAUAw56A1SwAAAA="/>
  </w:docVars>
  <w:rsids>
    <w:rsidRoot w:val="00F8751E"/>
    <w:rsid w:val="000065B4"/>
    <w:rsid w:val="00017E48"/>
    <w:rsid w:val="00022F1E"/>
    <w:rsid w:val="000252C4"/>
    <w:rsid w:val="00031D39"/>
    <w:rsid w:val="00032A91"/>
    <w:rsid w:val="00032E26"/>
    <w:rsid w:val="00045705"/>
    <w:rsid w:val="000473D3"/>
    <w:rsid w:val="00052CB4"/>
    <w:rsid w:val="0005567F"/>
    <w:rsid w:val="00060D6E"/>
    <w:rsid w:val="000702E4"/>
    <w:rsid w:val="00070842"/>
    <w:rsid w:val="0007375E"/>
    <w:rsid w:val="00077FC5"/>
    <w:rsid w:val="00087573"/>
    <w:rsid w:val="00091F6B"/>
    <w:rsid w:val="00094704"/>
    <w:rsid w:val="000B1F02"/>
    <w:rsid w:val="000B7ADF"/>
    <w:rsid w:val="000E0FA0"/>
    <w:rsid w:val="000E4F22"/>
    <w:rsid w:val="000F5A8E"/>
    <w:rsid w:val="00107D6F"/>
    <w:rsid w:val="00116E05"/>
    <w:rsid w:val="001171A7"/>
    <w:rsid w:val="00124D7D"/>
    <w:rsid w:val="00133BBE"/>
    <w:rsid w:val="0013417B"/>
    <w:rsid w:val="00137A70"/>
    <w:rsid w:val="00144640"/>
    <w:rsid w:val="00160F2B"/>
    <w:rsid w:val="001615A3"/>
    <w:rsid w:val="00163F7C"/>
    <w:rsid w:val="00164F26"/>
    <w:rsid w:val="00190124"/>
    <w:rsid w:val="001A37AD"/>
    <w:rsid w:val="001A38D1"/>
    <w:rsid w:val="001C0128"/>
    <w:rsid w:val="001C0EE3"/>
    <w:rsid w:val="001C70DE"/>
    <w:rsid w:val="001E4707"/>
    <w:rsid w:val="001F011F"/>
    <w:rsid w:val="00215EAD"/>
    <w:rsid w:val="00236E2C"/>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770B"/>
    <w:rsid w:val="00385719"/>
    <w:rsid w:val="003872EE"/>
    <w:rsid w:val="003B0122"/>
    <w:rsid w:val="003B6F79"/>
    <w:rsid w:val="003C563D"/>
    <w:rsid w:val="003C7CEA"/>
    <w:rsid w:val="003E79B2"/>
    <w:rsid w:val="003F68C8"/>
    <w:rsid w:val="00400F18"/>
    <w:rsid w:val="004171ED"/>
    <w:rsid w:val="0041769A"/>
    <w:rsid w:val="0042131E"/>
    <w:rsid w:val="004251B0"/>
    <w:rsid w:val="004412F9"/>
    <w:rsid w:val="0046144A"/>
    <w:rsid w:val="004626D2"/>
    <w:rsid w:val="00465627"/>
    <w:rsid w:val="00471A11"/>
    <w:rsid w:val="00474504"/>
    <w:rsid w:val="00477517"/>
    <w:rsid w:val="004816FA"/>
    <w:rsid w:val="00491B48"/>
    <w:rsid w:val="004A57DD"/>
    <w:rsid w:val="004A62A9"/>
    <w:rsid w:val="004C5B1B"/>
    <w:rsid w:val="004C7CC4"/>
    <w:rsid w:val="004C7DCA"/>
    <w:rsid w:val="004D7229"/>
    <w:rsid w:val="004E3E8C"/>
    <w:rsid w:val="004E574A"/>
    <w:rsid w:val="004E760F"/>
    <w:rsid w:val="004F06CD"/>
    <w:rsid w:val="004F5DA6"/>
    <w:rsid w:val="004F7CE4"/>
    <w:rsid w:val="00500A60"/>
    <w:rsid w:val="00504CDD"/>
    <w:rsid w:val="00512590"/>
    <w:rsid w:val="005153B2"/>
    <w:rsid w:val="0054426D"/>
    <w:rsid w:val="00551C3F"/>
    <w:rsid w:val="0055424E"/>
    <w:rsid w:val="00560B2E"/>
    <w:rsid w:val="005644C7"/>
    <w:rsid w:val="00565825"/>
    <w:rsid w:val="005702DF"/>
    <w:rsid w:val="00575F9B"/>
    <w:rsid w:val="00583020"/>
    <w:rsid w:val="00586954"/>
    <w:rsid w:val="005B2AC2"/>
    <w:rsid w:val="005B55AB"/>
    <w:rsid w:val="005B7338"/>
    <w:rsid w:val="005C0133"/>
    <w:rsid w:val="005E259F"/>
    <w:rsid w:val="006031E1"/>
    <w:rsid w:val="00607399"/>
    <w:rsid w:val="006129F5"/>
    <w:rsid w:val="006143EF"/>
    <w:rsid w:val="00622F76"/>
    <w:rsid w:val="0063375F"/>
    <w:rsid w:val="00635765"/>
    <w:rsid w:val="00647415"/>
    <w:rsid w:val="00647ADC"/>
    <w:rsid w:val="006507FF"/>
    <w:rsid w:val="006567C3"/>
    <w:rsid w:val="006728A7"/>
    <w:rsid w:val="00673836"/>
    <w:rsid w:val="00674324"/>
    <w:rsid w:val="00684ECE"/>
    <w:rsid w:val="00692D22"/>
    <w:rsid w:val="006A6EA0"/>
    <w:rsid w:val="006B34B4"/>
    <w:rsid w:val="006B733E"/>
    <w:rsid w:val="006B76BA"/>
    <w:rsid w:val="006C70ED"/>
    <w:rsid w:val="006E2B8D"/>
    <w:rsid w:val="00701A7F"/>
    <w:rsid w:val="0070258A"/>
    <w:rsid w:val="0070286C"/>
    <w:rsid w:val="007046E2"/>
    <w:rsid w:val="00731481"/>
    <w:rsid w:val="007864D7"/>
    <w:rsid w:val="007936A1"/>
    <w:rsid w:val="007955B6"/>
    <w:rsid w:val="00796B1D"/>
    <w:rsid w:val="007C3B11"/>
    <w:rsid w:val="007C531C"/>
    <w:rsid w:val="007D02A2"/>
    <w:rsid w:val="007E14E0"/>
    <w:rsid w:val="007E1A3C"/>
    <w:rsid w:val="007F58A8"/>
    <w:rsid w:val="007F5CF3"/>
    <w:rsid w:val="00801A5E"/>
    <w:rsid w:val="008049BF"/>
    <w:rsid w:val="008138BF"/>
    <w:rsid w:val="00826E06"/>
    <w:rsid w:val="00831081"/>
    <w:rsid w:val="00831607"/>
    <w:rsid w:val="008321FA"/>
    <w:rsid w:val="008322FB"/>
    <w:rsid w:val="00835A93"/>
    <w:rsid w:val="00836BF5"/>
    <w:rsid w:val="00873750"/>
    <w:rsid w:val="008A385A"/>
    <w:rsid w:val="008A6AC8"/>
    <w:rsid w:val="008B30DD"/>
    <w:rsid w:val="008B5E88"/>
    <w:rsid w:val="008C6380"/>
    <w:rsid w:val="008D0780"/>
    <w:rsid w:val="008D2FF9"/>
    <w:rsid w:val="008D4932"/>
    <w:rsid w:val="008D5277"/>
    <w:rsid w:val="008D548F"/>
    <w:rsid w:val="008F71A3"/>
    <w:rsid w:val="00912A49"/>
    <w:rsid w:val="00920344"/>
    <w:rsid w:val="00930D08"/>
    <w:rsid w:val="00935B33"/>
    <w:rsid w:val="00941B58"/>
    <w:rsid w:val="00947218"/>
    <w:rsid w:val="00947B74"/>
    <w:rsid w:val="00954E82"/>
    <w:rsid w:val="00957605"/>
    <w:rsid w:val="00960FA2"/>
    <w:rsid w:val="009660AC"/>
    <w:rsid w:val="009674AD"/>
    <w:rsid w:val="00967616"/>
    <w:rsid w:val="00973ED7"/>
    <w:rsid w:val="00975518"/>
    <w:rsid w:val="009A40C2"/>
    <w:rsid w:val="009A727A"/>
    <w:rsid w:val="009C1004"/>
    <w:rsid w:val="009C1BEE"/>
    <w:rsid w:val="009D6899"/>
    <w:rsid w:val="009E25B5"/>
    <w:rsid w:val="009E7435"/>
    <w:rsid w:val="00A00366"/>
    <w:rsid w:val="00A02423"/>
    <w:rsid w:val="00A06495"/>
    <w:rsid w:val="00A10C27"/>
    <w:rsid w:val="00A125F4"/>
    <w:rsid w:val="00A34148"/>
    <w:rsid w:val="00A5520E"/>
    <w:rsid w:val="00A710B7"/>
    <w:rsid w:val="00A7734C"/>
    <w:rsid w:val="00A873E7"/>
    <w:rsid w:val="00A95170"/>
    <w:rsid w:val="00AA1C36"/>
    <w:rsid w:val="00AA2A63"/>
    <w:rsid w:val="00AB125D"/>
    <w:rsid w:val="00AB42FA"/>
    <w:rsid w:val="00AD323C"/>
    <w:rsid w:val="00AE0645"/>
    <w:rsid w:val="00AE10B8"/>
    <w:rsid w:val="00AF1EA0"/>
    <w:rsid w:val="00AF43DE"/>
    <w:rsid w:val="00B1210E"/>
    <w:rsid w:val="00B12C06"/>
    <w:rsid w:val="00B4768B"/>
    <w:rsid w:val="00B522C4"/>
    <w:rsid w:val="00B54FF2"/>
    <w:rsid w:val="00B621A6"/>
    <w:rsid w:val="00B83AF3"/>
    <w:rsid w:val="00B97322"/>
    <w:rsid w:val="00BA1F90"/>
    <w:rsid w:val="00BA3E4E"/>
    <w:rsid w:val="00BB0029"/>
    <w:rsid w:val="00BB2404"/>
    <w:rsid w:val="00BC42AC"/>
    <w:rsid w:val="00BD6221"/>
    <w:rsid w:val="00BF7605"/>
    <w:rsid w:val="00C06C7C"/>
    <w:rsid w:val="00C07277"/>
    <w:rsid w:val="00C15D2B"/>
    <w:rsid w:val="00C20E2F"/>
    <w:rsid w:val="00C2583F"/>
    <w:rsid w:val="00C25B23"/>
    <w:rsid w:val="00C3526D"/>
    <w:rsid w:val="00C37EAF"/>
    <w:rsid w:val="00C41FBB"/>
    <w:rsid w:val="00C437ED"/>
    <w:rsid w:val="00C51A38"/>
    <w:rsid w:val="00C62831"/>
    <w:rsid w:val="00C65D12"/>
    <w:rsid w:val="00C84852"/>
    <w:rsid w:val="00C92891"/>
    <w:rsid w:val="00CB7E3E"/>
    <w:rsid w:val="00CC7DDF"/>
    <w:rsid w:val="00CD4C25"/>
    <w:rsid w:val="00CE0F9E"/>
    <w:rsid w:val="00CE4464"/>
    <w:rsid w:val="00D03B60"/>
    <w:rsid w:val="00D1293E"/>
    <w:rsid w:val="00D2118B"/>
    <w:rsid w:val="00D53DCE"/>
    <w:rsid w:val="00D67E71"/>
    <w:rsid w:val="00D70B6D"/>
    <w:rsid w:val="00D77A01"/>
    <w:rsid w:val="00D87896"/>
    <w:rsid w:val="00DA4CA4"/>
    <w:rsid w:val="00DB00F5"/>
    <w:rsid w:val="00DC7B8F"/>
    <w:rsid w:val="00DD65DF"/>
    <w:rsid w:val="00DF675D"/>
    <w:rsid w:val="00E11A6B"/>
    <w:rsid w:val="00E23CA3"/>
    <w:rsid w:val="00E40FE6"/>
    <w:rsid w:val="00E501D5"/>
    <w:rsid w:val="00E529DD"/>
    <w:rsid w:val="00E67688"/>
    <w:rsid w:val="00E67D51"/>
    <w:rsid w:val="00E73773"/>
    <w:rsid w:val="00EA6323"/>
    <w:rsid w:val="00EC2499"/>
    <w:rsid w:val="00EC4BD1"/>
    <w:rsid w:val="00ED0B9A"/>
    <w:rsid w:val="00EF1384"/>
    <w:rsid w:val="00EF6940"/>
    <w:rsid w:val="00F0134D"/>
    <w:rsid w:val="00F01777"/>
    <w:rsid w:val="00F01B2C"/>
    <w:rsid w:val="00F05407"/>
    <w:rsid w:val="00F20634"/>
    <w:rsid w:val="00F262B5"/>
    <w:rsid w:val="00F2670A"/>
    <w:rsid w:val="00F270A2"/>
    <w:rsid w:val="00F32B14"/>
    <w:rsid w:val="00F33111"/>
    <w:rsid w:val="00F460B0"/>
    <w:rsid w:val="00F4793D"/>
    <w:rsid w:val="00F53598"/>
    <w:rsid w:val="00F5609C"/>
    <w:rsid w:val="00F73F1E"/>
    <w:rsid w:val="00F8751E"/>
    <w:rsid w:val="00F9058D"/>
    <w:rsid w:val="00F9106F"/>
    <w:rsid w:val="00FC29A6"/>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 w:id="15355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hd/evv" TargetMode="External"/><Relationship Id="rId18" Type="http://schemas.openxmlformats.org/officeDocument/2006/relationships/hyperlink" Target="mailto:Ask.EVV@dss.mo.gov" TargetMode="External"/><Relationship Id="rId26" Type="http://schemas.openxmlformats.org/officeDocument/2006/relationships/hyperlink" Target="https://public.govdelivery.com/accounts/MODSS/subscriber/new?preferences=true" TargetMode="External"/><Relationship Id="rId3" Type="http://schemas.openxmlformats.org/officeDocument/2006/relationships/customXml" Target="../customXml/item3.xml"/><Relationship Id="rId21" Type="http://schemas.openxmlformats.org/officeDocument/2006/relationships/hyperlink" Target="mailto:MHD.Education@dss.mo.gov" TargetMode="External"/><Relationship Id="rId7" Type="http://schemas.openxmlformats.org/officeDocument/2006/relationships/settings" Target="settings.xml"/><Relationship Id="rId12" Type="http://schemas.openxmlformats.org/officeDocument/2006/relationships/hyperlink" Target="https://mydss.mo.gov/mhd/bulletins/electronic-visit-verification-evv-claims-validation-key-updates-providers-0" TargetMode="External"/><Relationship Id="rId17" Type="http://schemas.openxmlformats.org/officeDocument/2006/relationships/hyperlink" Target="https://share.articulate.com/Wp3YWQQDKlmx6Lt1YM_ZU" TargetMode="External"/><Relationship Id="rId25" Type="http://schemas.openxmlformats.org/officeDocument/2006/relationships/hyperlink" Target="https://mydss.mo.gov/mhd/news" TargetMode="External"/><Relationship Id="rId2" Type="http://schemas.openxmlformats.org/officeDocument/2006/relationships/customXml" Target="../customXml/item2.xml"/><Relationship Id="rId16" Type="http://schemas.openxmlformats.org/officeDocument/2006/relationships/hyperlink" Target="https://share.articulate.com/oXEIgGPzN1pNfTfUePrFS" TargetMode="External"/><Relationship Id="rId20" Type="http://schemas.openxmlformats.org/officeDocument/2006/relationships/hyperlink" Target="https://mydss.mo.gov/mhd/education-and-trainin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momed.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ydss.mo.gov/mhd/evv-setup-and-support" TargetMode="External"/><Relationship Id="rId23" Type="http://schemas.openxmlformats.org/officeDocument/2006/relationships/hyperlink" Target="https://mydss.mo.gov/media/pdf/managed-care-provider-information-request" TargetMode="External"/><Relationship Id="rId28" Type="http://schemas.openxmlformats.org/officeDocument/2006/relationships/hyperlink" Target="https://moexperience.qualtrics.com/jfe/form/SV_8v5YgbpJmYXuPae" TargetMode="External"/><Relationship Id="rId10" Type="http://schemas.openxmlformats.org/officeDocument/2006/relationships/endnotes" Target="endnotes.xml"/><Relationship Id="rId19" Type="http://schemas.openxmlformats.org/officeDocument/2006/relationships/hyperlink" Target="https://mydss.mo.gov/mhd/education-and-trainin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re.articulate.com/Wbvecq0DS5MG-H-6p-T9W" TargetMode="External"/><Relationship Id="rId22" Type="http://schemas.openxmlformats.org/officeDocument/2006/relationships/hyperlink" Target="https://mydss.mo.gov/mhd/providers" TargetMode="External"/><Relationship Id="rId27" Type="http://schemas.openxmlformats.org/officeDocument/2006/relationships/hyperlink" Target="https://mydss.mo.gov/mhd/education-and-training"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76A26-ABCF-4F33-9418-C2B4CFA3D9B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3.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4348</Characters>
  <Application>Microsoft Office Word</Application>
  <DocSecurity>8</DocSecurity>
  <Lines>36</Lines>
  <Paragraphs>9</Paragraphs>
  <ScaleCrop>false</ScaleCrop>
  <HeadingPairs>
    <vt:vector size="2" baseType="variant">
      <vt:variant>
        <vt:lpstr>Title</vt:lpstr>
      </vt:variant>
      <vt:variant>
        <vt:i4>1</vt:i4>
      </vt:variant>
    </vt:vector>
  </HeadingPairs>
  <TitlesOfParts>
    <vt:vector size="1" baseType="lpstr">
      <vt:lpstr>Electronic Visit Verification (EVV) Claims Validation: Key Updates for Providers</vt:lpstr>
    </vt:vector>
  </TitlesOfParts>
  <Manager>Missouri Department of Social Services</Manager>
  <Company>State of Missouri</Company>
  <LinksUpToDate>false</LinksUpToDate>
  <CharactersWithSpaces>4849</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Visit Verification (EVV) Claims Validation: Key Updates for Providers</dc:title>
  <dc:creator>MO HealthNet</dc:creator>
  <cp:keywords>Electronic Visit Verification (EVV) Claims Validation: Key Updates for Providers</cp:keywords>
  <cp:lastModifiedBy>Craig, Madelyn</cp:lastModifiedBy>
  <cp:revision>4</cp:revision>
  <cp:lastPrinted>2018-12-28T19:46:00Z</cp:lastPrinted>
  <dcterms:created xsi:type="dcterms:W3CDTF">2026-05-12T13:36:00Z</dcterms:created>
  <dcterms:modified xsi:type="dcterms:W3CDTF">2026-05-12T13:37:00Z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