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5AE4EA9C" w:rsidR="004C5767" w:rsidRPr="008859E1" w:rsidRDefault="004C5767" w:rsidP="00D27533">
      <w:pPr>
        <w:pStyle w:val="tbody"/>
        <w:rPr>
          <w:b w:val="0"/>
          <w:bCs/>
        </w:rPr>
      </w:pPr>
      <w:r w:rsidRPr="00C02553">
        <w:t>Drug/Drug Class:</w:t>
      </w:r>
      <w:r w:rsidR="003B4820" w:rsidRPr="00573856">
        <w:rPr>
          <w:b w:val="0"/>
          <w:bCs/>
        </w:rPr>
        <w:t xml:space="preserve"> </w:t>
      </w:r>
      <w:r w:rsidR="00A127DE" w:rsidRPr="00A127DE">
        <w:rPr>
          <w:b w:val="0"/>
          <w:bCs/>
        </w:rPr>
        <w:t>Antivirals, Topical, Herpes Labialis PDL Edit</w:t>
      </w:r>
      <w:r w:rsidR="000131C8">
        <w:rPr>
          <w:b w:val="0"/>
          <w:bCs/>
        </w:rPr>
        <w:t xml:space="preserve"> </w:t>
      </w:r>
      <w:r w:rsidR="000131C8" w:rsidRPr="000131C8">
        <w:rPr>
          <w:b w:val="0"/>
          <w:bCs/>
          <w:i/>
          <w:iCs/>
        </w:rPr>
        <w:t>(formerly Antivirals, Topical PDL Edit)</w:t>
      </w:r>
    </w:p>
    <w:p w14:paraId="7AD7FFCE" w14:textId="766BA170" w:rsidR="004C5767" w:rsidRPr="00C02553" w:rsidRDefault="004C5767" w:rsidP="00D27533">
      <w:pPr>
        <w:pStyle w:val="tbody"/>
      </w:pPr>
      <w:r w:rsidRPr="00C02553">
        <w:t>First Implementation Date:</w:t>
      </w:r>
      <w:r w:rsidRPr="00573856">
        <w:rPr>
          <w:b w:val="0"/>
          <w:bCs/>
        </w:rPr>
        <w:t xml:space="preserve"> </w:t>
      </w:r>
      <w:r w:rsidR="007D64ED" w:rsidRPr="007D64ED">
        <w:rPr>
          <w:b w:val="0"/>
          <w:bCs/>
        </w:rPr>
        <w:t>July 10, 2014</w:t>
      </w:r>
    </w:p>
    <w:p w14:paraId="4B7D760D" w14:textId="2A6809C1" w:rsidR="004C5767" w:rsidRPr="00057F84" w:rsidRDefault="00CA4312" w:rsidP="70E341D6">
      <w:pPr>
        <w:pStyle w:val="tbody"/>
        <w:rPr>
          <w:b w:val="0"/>
        </w:rPr>
      </w:pPr>
      <w:r>
        <w:t>Revised D</w:t>
      </w:r>
      <w:r w:rsidR="004C5767">
        <w:t>ate:</w:t>
      </w:r>
      <w:r w:rsidR="00065C22">
        <w:t xml:space="preserve"> </w:t>
      </w:r>
      <w:r w:rsidR="007D64ED">
        <w:rPr>
          <w:b w:val="0"/>
          <w:bCs/>
        </w:rPr>
        <w:t>July 9,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1634750" w:rsidR="004C5767" w:rsidRPr="00D27533" w:rsidRDefault="004C5767" w:rsidP="00D27533">
      <w:pPr>
        <w:pStyle w:val="tbody"/>
        <w:rPr>
          <w:b w:val="0"/>
          <w:bCs/>
          <w:spacing w:val="-3"/>
        </w:rPr>
      </w:pPr>
      <w:r w:rsidRPr="00C02553">
        <w:t xml:space="preserve">Criteria Status: </w:t>
      </w:r>
      <w:r w:rsidR="008403CA" w:rsidRPr="008403CA">
        <w:rPr>
          <w:b w:val="0"/>
          <w:bCs/>
        </w:rPr>
        <w:t xml:space="preserve">Revision of </w:t>
      </w:r>
      <w:r w:rsidR="00566BE4" w:rsidRPr="008403CA">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292B3BF2" w14:textId="77777777" w:rsidR="00834870" w:rsidRDefault="00834870" w:rsidP="00834870">
      <w:r>
        <w:t xml:space="preserve">Cold sores, also known as fever blisters, are small sores, or blister-like lesions on the face or inside the mouth. They usually cause pain, a burning sensation, or itching before they burst and crust over. Most commonly, cold sores appear on the lips, chin, cheeks, inside the nostrils, and less frequently on the gums or the palate (roof of the mouth). The sores are caused by the herpes simplex viruses; the most common cause of sores around the mouth is herpes simplex type 1, or HSV-1. Antivirals do not eradicate the infections, but partially control the signs and symptoms associated with the disease. These drugs are used for treatment of initial and recurrent episodes. </w:t>
      </w:r>
    </w:p>
    <w:p w14:paraId="7AA78662" w14:textId="77777777" w:rsidR="00834870" w:rsidRDefault="00834870" w:rsidP="00834870"/>
    <w:p w14:paraId="07DB44C8" w14:textId="77777777" w:rsidR="00834870" w:rsidRDefault="00834870" w:rsidP="00834870">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43178CD" w14:textId="77777777" w:rsidR="00296224" w:rsidRPr="00606E57" w:rsidRDefault="00296224" w:rsidP="00296224">
      <w:pPr>
        <w:numPr>
          <w:ilvl w:val="0"/>
          <w:numId w:val="15"/>
        </w:numPr>
        <w:rPr>
          <w:rFonts w:cs="Arial"/>
          <w:spacing w:val="-3"/>
          <w:szCs w:val="20"/>
        </w:rPr>
      </w:pPr>
      <w:r w:rsidRPr="00606E57">
        <w:rPr>
          <w:rFonts w:cs="Arial"/>
          <w:spacing w:val="-3"/>
          <w:szCs w:val="20"/>
        </w:rPr>
        <w:t>Acyclovir Oint</w:t>
      </w:r>
      <w:r>
        <w:rPr>
          <w:rFonts w:cs="Arial"/>
          <w:spacing w:val="-3"/>
          <w:szCs w:val="20"/>
        </w:rPr>
        <w:t>ment</w:t>
      </w:r>
    </w:p>
    <w:p w14:paraId="48F40AFE" w14:textId="77777777" w:rsidR="00296224" w:rsidRPr="00F225AC" w:rsidRDefault="00296224" w:rsidP="00296224">
      <w:pPr>
        <w:pStyle w:val="ListParagraph"/>
        <w:numPr>
          <w:ilvl w:val="0"/>
          <w:numId w:val="15"/>
        </w:numPr>
        <w:rPr>
          <w:rFonts w:cs="Arial"/>
          <w:szCs w:val="20"/>
        </w:rPr>
      </w:pPr>
      <w:proofErr w:type="spellStart"/>
      <w:r w:rsidRPr="00E51DDB">
        <w:rPr>
          <w:rFonts w:cs="Arial"/>
          <w:bCs/>
          <w:spacing w:val="-3"/>
          <w:szCs w:val="20"/>
        </w:rPr>
        <w:t>Docosanol</w:t>
      </w:r>
      <w:proofErr w:type="spellEnd"/>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19AA4C72" w14:textId="77777777" w:rsidR="006475F4" w:rsidRPr="00967F7F" w:rsidRDefault="006475F4" w:rsidP="006475F4">
      <w:pPr>
        <w:numPr>
          <w:ilvl w:val="0"/>
          <w:numId w:val="15"/>
        </w:numPr>
        <w:rPr>
          <w:rFonts w:cs="Arial"/>
          <w:bCs/>
          <w:spacing w:val="-3"/>
          <w:szCs w:val="20"/>
        </w:rPr>
      </w:pPr>
      <w:r w:rsidRPr="00967F7F">
        <w:rPr>
          <w:rFonts w:cs="Arial"/>
          <w:bCs/>
          <w:spacing w:val="-3"/>
          <w:szCs w:val="20"/>
        </w:rPr>
        <w:t>Abreva</w:t>
      </w:r>
      <w:r w:rsidRPr="00967F7F">
        <w:rPr>
          <w:rFonts w:cs="Arial"/>
          <w:bCs/>
          <w:spacing w:val="-3"/>
          <w:szCs w:val="20"/>
          <w:vertAlign w:val="superscript"/>
        </w:rPr>
        <w:sym w:font="Symbol" w:char="F0E2"/>
      </w:r>
      <w:r w:rsidRPr="00967F7F">
        <w:rPr>
          <w:rFonts w:cs="Arial"/>
          <w:bCs/>
          <w:spacing w:val="-3"/>
          <w:szCs w:val="20"/>
        </w:rPr>
        <w:t xml:space="preserve"> OTC</w:t>
      </w:r>
    </w:p>
    <w:p w14:paraId="35436A23" w14:textId="77777777" w:rsidR="006475F4" w:rsidRPr="00967F7F" w:rsidRDefault="006475F4" w:rsidP="006475F4">
      <w:pPr>
        <w:numPr>
          <w:ilvl w:val="0"/>
          <w:numId w:val="15"/>
        </w:numPr>
        <w:rPr>
          <w:rFonts w:cs="Arial"/>
          <w:spacing w:val="-3"/>
          <w:szCs w:val="20"/>
        </w:rPr>
      </w:pPr>
      <w:r w:rsidRPr="00967F7F">
        <w:rPr>
          <w:rFonts w:cs="Arial"/>
          <w:spacing w:val="-3"/>
          <w:szCs w:val="20"/>
        </w:rPr>
        <w:t>Acyclovir Cr</w:t>
      </w:r>
      <w:r>
        <w:rPr>
          <w:rFonts w:cs="Arial"/>
          <w:spacing w:val="-3"/>
          <w:szCs w:val="20"/>
        </w:rPr>
        <w:t>ea</w:t>
      </w:r>
      <w:r w:rsidRPr="00967F7F">
        <w:rPr>
          <w:rFonts w:cs="Arial"/>
          <w:spacing w:val="-3"/>
          <w:szCs w:val="20"/>
        </w:rPr>
        <w:t>m</w:t>
      </w:r>
    </w:p>
    <w:p w14:paraId="764B8772" w14:textId="77777777" w:rsidR="006475F4" w:rsidRPr="00967F7F" w:rsidRDefault="006475F4" w:rsidP="006475F4">
      <w:pPr>
        <w:numPr>
          <w:ilvl w:val="0"/>
          <w:numId w:val="15"/>
        </w:numPr>
        <w:rPr>
          <w:rFonts w:cs="Arial"/>
          <w:spacing w:val="-3"/>
          <w:szCs w:val="20"/>
        </w:rPr>
      </w:pPr>
      <w:proofErr w:type="spellStart"/>
      <w:r w:rsidRPr="00967F7F">
        <w:rPr>
          <w:rFonts w:cs="Arial"/>
          <w:spacing w:val="-3"/>
          <w:szCs w:val="20"/>
        </w:rPr>
        <w:t>Denavir</w:t>
      </w:r>
      <w:proofErr w:type="spellEnd"/>
      <w:r w:rsidRPr="00967F7F">
        <w:rPr>
          <w:rFonts w:cs="Arial"/>
          <w:spacing w:val="-3"/>
          <w:szCs w:val="20"/>
          <w:vertAlign w:val="superscript"/>
        </w:rPr>
        <w:sym w:font="Symbol" w:char="F0E2"/>
      </w:r>
      <w:r w:rsidRPr="00967F7F">
        <w:rPr>
          <w:rFonts w:cs="Arial"/>
          <w:spacing w:val="-3"/>
          <w:szCs w:val="20"/>
        </w:rPr>
        <w:t xml:space="preserve"> </w:t>
      </w:r>
    </w:p>
    <w:p w14:paraId="4A980C3C" w14:textId="77777777" w:rsidR="006475F4" w:rsidRPr="00606E57" w:rsidRDefault="006475F4" w:rsidP="006475F4">
      <w:pPr>
        <w:numPr>
          <w:ilvl w:val="0"/>
          <w:numId w:val="15"/>
        </w:numPr>
        <w:rPr>
          <w:rFonts w:cs="Arial"/>
          <w:spacing w:val="-3"/>
          <w:szCs w:val="20"/>
        </w:rPr>
      </w:pPr>
      <w:r w:rsidRPr="00606E57">
        <w:rPr>
          <w:rFonts w:cs="Arial"/>
          <w:spacing w:val="-3"/>
          <w:szCs w:val="20"/>
        </w:rPr>
        <w:t xml:space="preserve">Penciclovir (gen </w:t>
      </w:r>
      <w:proofErr w:type="spellStart"/>
      <w:r w:rsidRPr="00606E57">
        <w:rPr>
          <w:rFonts w:cs="Arial"/>
          <w:spacing w:val="-3"/>
          <w:szCs w:val="20"/>
        </w:rPr>
        <w:t>Denavir</w:t>
      </w:r>
      <w:proofErr w:type="spellEnd"/>
      <w:r w:rsidRPr="00606E57">
        <w:rPr>
          <w:rFonts w:cs="Arial"/>
          <w:spacing w:val="-3"/>
          <w:szCs w:val="20"/>
          <w:vertAlign w:val="superscript"/>
        </w:rPr>
        <w:t>®</w:t>
      </w:r>
      <w:r w:rsidRPr="00606E57">
        <w:rPr>
          <w:rFonts w:cs="Arial"/>
          <w:spacing w:val="-3"/>
          <w:szCs w:val="20"/>
        </w:rPr>
        <w:t>)</w:t>
      </w:r>
    </w:p>
    <w:p w14:paraId="461A4252" w14:textId="77777777" w:rsidR="006475F4" w:rsidRPr="00967F7F" w:rsidRDefault="006475F4" w:rsidP="006475F4">
      <w:pPr>
        <w:numPr>
          <w:ilvl w:val="0"/>
          <w:numId w:val="15"/>
        </w:numPr>
        <w:rPr>
          <w:rFonts w:cs="Arial"/>
          <w:spacing w:val="-3"/>
          <w:szCs w:val="20"/>
        </w:rPr>
      </w:pPr>
      <w:proofErr w:type="spellStart"/>
      <w:r w:rsidRPr="00967F7F">
        <w:rPr>
          <w:rFonts w:cs="Arial"/>
          <w:spacing w:val="-3"/>
          <w:szCs w:val="20"/>
        </w:rPr>
        <w:t>Sitavig</w:t>
      </w:r>
      <w:proofErr w:type="spellEnd"/>
      <w:r w:rsidRPr="00967F7F">
        <w:rPr>
          <w:rFonts w:cs="Arial"/>
          <w:spacing w:val="-3"/>
          <w:szCs w:val="20"/>
          <w:vertAlign w:val="superscript"/>
        </w:rPr>
        <w:sym w:font="Symbol" w:char="F0E2"/>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6B92CABE" w:rsidR="0097028A" w:rsidRPr="0079438F" w:rsidRDefault="0097028A" w:rsidP="00696E3A">
      <w:pPr>
        <w:rPr>
          <w:b/>
        </w:rPr>
      </w:pPr>
      <w:r w:rsidRPr="00696E3A">
        <w:rPr>
          <w:b/>
          <w:bCs/>
        </w:rPr>
        <w:t>Drug class for review:</w:t>
      </w:r>
      <w:r w:rsidRPr="00C02553">
        <w:t xml:space="preserve"> </w:t>
      </w:r>
      <w:r w:rsidR="00AC1601" w:rsidRPr="00AC1601">
        <w:t>Antivirals, Topical, Herpes Labialis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55D18F54" w14:textId="77777777" w:rsidR="00845D68" w:rsidRPr="001726CA" w:rsidRDefault="00845D68" w:rsidP="00845D68">
      <w:pPr>
        <w:numPr>
          <w:ilvl w:val="0"/>
          <w:numId w:val="16"/>
        </w:numPr>
        <w:rPr>
          <w:rFonts w:cs="Arial"/>
          <w:b/>
          <w:szCs w:val="20"/>
        </w:rPr>
      </w:pPr>
      <w:r w:rsidRPr="001726CA">
        <w:rPr>
          <w:rFonts w:cs="Arial"/>
          <w:bCs/>
          <w:szCs w:val="20"/>
        </w:rPr>
        <w:t>Must meet one of the following:</w:t>
      </w:r>
    </w:p>
    <w:p w14:paraId="63745F02" w14:textId="77777777" w:rsidR="00845D68" w:rsidRPr="001726CA" w:rsidRDefault="00845D68" w:rsidP="00845D68">
      <w:pPr>
        <w:numPr>
          <w:ilvl w:val="1"/>
          <w:numId w:val="16"/>
        </w:numPr>
        <w:ind w:left="720"/>
        <w:rPr>
          <w:rFonts w:cs="Arial"/>
          <w:b/>
          <w:szCs w:val="20"/>
        </w:rPr>
      </w:pPr>
      <w:r w:rsidRPr="001726CA">
        <w:rPr>
          <w:rFonts w:cs="Arial"/>
          <w:bCs/>
          <w:szCs w:val="20"/>
        </w:rPr>
        <w:t xml:space="preserve">Claim is for a preferred </w:t>
      </w:r>
      <w:proofErr w:type="gramStart"/>
      <w:r w:rsidRPr="001726CA">
        <w:rPr>
          <w:rFonts w:cs="Arial"/>
          <w:bCs/>
          <w:szCs w:val="20"/>
        </w:rPr>
        <w:t>agent;</w:t>
      </w:r>
      <w:proofErr w:type="gramEnd"/>
      <w:r w:rsidRPr="001726CA">
        <w:rPr>
          <w:rFonts w:cs="Arial"/>
          <w:bCs/>
          <w:szCs w:val="20"/>
        </w:rPr>
        <w:t xml:space="preserve"> </w:t>
      </w:r>
      <w:r w:rsidRPr="001726CA">
        <w:rPr>
          <w:rFonts w:cs="Arial"/>
          <w:b/>
          <w:szCs w:val="20"/>
        </w:rPr>
        <w:t>OR</w:t>
      </w:r>
    </w:p>
    <w:p w14:paraId="026DB33C" w14:textId="77777777" w:rsidR="00845D68" w:rsidRPr="001726CA" w:rsidRDefault="00845D68" w:rsidP="00845D68">
      <w:pPr>
        <w:numPr>
          <w:ilvl w:val="1"/>
          <w:numId w:val="16"/>
        </w:numPr>
        <w:ind w:left="720"/>
        <w:rPr>
          <w:rFonts w:cs="Arial"/>
          <w:b/>
          <w:szCs w:val="20"/>
        </w:rPr>
      </w:pPr>
      <w:r w:rsidRPr="001726CA">
        <w:rPr>
          <w:rFonts w:cs="Arial"/>
          <w:szCs w:val="20"/>
        </w:rPr>
        <w:t xml:space="preserve">Failure to achieve desired therapeutic outcomes with trial on </w:t>
      </w:r>
      <w:r w:rsidRPr="001726CA">
        <w:rPr>
          <w:rFonts w:cs="Arial"/>
          <w:bCs/>
          <w:szCs w:val="20"/>
        </w:rPr>
        <w:t xml:space="preserve">2 or more </w:t>
      </w:r>
      <w:r w:rsidRPr="001726CA">
        <w:rPr>
          <w:rFonts w:cs="Arial"/>
          <w:szCs w:val="20"/>
        </w:rPr>
        <w:t xml:space="preserve">preferred </w:t>
      </w:r>
      <w:proofErr w:type="gramStart"/>
      <w:r w:rsidRPr="001726CA">
        <w:rPr>
          <w:rFonts w:cs="Arial"/>
          <w:szCs w:val="20"/>
        </w:rPr>
        <w:t>agents;</w:t>
      </w:r>
      <w:proofErr w:type="gramEnd"/>
    </w:p>
    <w:p w14:paraId="4581C0AA" w14:textId="77777777" w:rsidR="00845D68" w:rsidRPr="001726CA" w:rsidRDefault="00845D68" w:rsidP="00845D68">
      <w:pPr>
        <w:numPr>
          <w:ilvl w:val="2"/>
          <w:numId w:val="16"/>
        </w:numPr>
        <w:ind w:left="1080"/>
        <w:jc w:val="both"/>
        <w:rPr>
          <w:rFonts w:cs="Arial"/>
          <w:szCs w:val="20"/>
        </w:rPr>
      </w:pPr>
      <w:r w:rsidRPr="001726CA">
        <w:rPr>
          <w:rFonts w:cs="Arial"/>
          <w:szCs w:val="20"/>
        </w:rPr>
        <w:t xml:space="preserve">Documented trial period of preferred agents; </w:t>
      </w:r>
      <w:r w:rsidRPr="001726CA">
        <w:rPr>
          <w:rFonts w:cs="Arial"/>
          <w:b/>
          <w:bCs/>
          <w:szCs w:val="20"/>
        </w:rPr>
        <w:t>OR</w:t>
      </w:r>
    </w:p>
    <w:p w14:paraId="1DC9189F" w14:textId="77777777" w:rsidR="00845D68" w:rsidRPr="001726CA" w:rsidRDefault="00845D68" w:rsidP="00845D68">
      <w:pPr>
        <w:numPr>
          <w:ilvl w:val="2"/>
          <w:numId w:val="16"/>
        </w:numPr>
        <w:ind w:left="1080"/>
        <w:jc w:val="both"/>
        <w:rPr>
          <w:rFonts w:cs="Arial"/>
          <w:szCs w:val="20"/>
        </w:rPr>
      </w:pPr>
      <w:r w:rsidRPr="001726CA">
        <w:rPr>
          <w:rFonts w:cs="Arial"/>
          <w:szCs w:val="20"/>
        </w:rPr>
        <w:lastRenderedPageBreak/>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8F4FC22" w14:textId="77777777" w:rsidR="00253109" w:rsidRPr="00510740" w:rsidRDefault="00253109" w:rsidP="00253109">
      <w:pPr>
        <w:numPr>
          <w:ilvl w:val="0"/>
          <w:numId w:val="16"/>
        </w:numPr>
        <w:rPr>
          <w:rFonts w:cs="Arial"/>
          <w:szCs w:val="20"/>
        </w:rPr>
      </w:pPr>
      <w:bookmarkStart w:id="1" w:name="_Hlk34745611"/>
      <w:r w:rsidRPr="00510740">
        <w:rPr>
          <w:rFonts w:cs="Arial"/>
          <w:szCs w:val="20"/>
        </w:rPr>
        <w:t xml:space="preserve">Therapy will deny </w:t>
      </w:r>
      <w:proofErr w:type="gramStart"/>
      <w:r w:rsidRPr="00510740">
        <w:rPr>
          <w:rFonts w:cs="Arial"/>
          <w:szCs w:val="20"/>
        </w:rPr>
        <w:t>with</w:t>
      </w:r>
      <w:proofErr w:type="gramEnd"/>
      <w:r w:rsidRPr="00510740">
        <w:rPr>
          <w:rFonts w:cs="Arial"/>
          <w:szCs w:val="20"/>
        </w:rPr>
        <w:t xml:space="preserve"> presence of one of the following:</w:t>
      </w:r>
    </w:p>
    <w:p w14:paraId="79796DC7" w14:textId="77777777" w:rsidR="00253109" w:rsidRPr="00510740" w:rsidRDefault="00253109" w:rsidP="00253109">
      <w:pPr>
        <w:numPr>
          <w:ilvl w:val="1"/>
          <w:numId w:val="16"/>
        </w:numPr>
        <w:ind w:left="720"/>
        <w:rPr>
          <w:rFonts w:cs="Arial"/>
          <w:szCs w:val="20"/>
        </w:rPr>
      </w:pPr>
      <w:r w:rsidRPr="00510740">
        <w:rPr>
          <w:rFonts w:cs="Arial"/>
          <w:szCs w:val="20"/>
        </w:rPr>
        <w:t xml:space="preserve">Any approval criteria are not </w:t>
      </w:r>
      <w:proofErr w:type="gramStart"/>
      <w:r w:rsidRPr="00510740">
        <w:rPr>
          <w:rFonts w:cs="Arial"/>
          <w:szCs w:val="20"/>
        </w:rPr>
        <w:t>met;</w:t>
      </w:r>
      <w:proofErr w:type="gramEnd"/>
      <w:r w:rsidRPr="00510740">
        <w:rPr>
          <w:rFonts w:cs="Arial"/>
          <w:szCs w:val="20"/>
        </w:rPr>
        <w:t xml:space="preserve"> </w:t>
      </w:r>
      <w:r w:rsidRPr="00510740">
        <w:rPr>
          <w:rFonts w:cs="Arial"/>
          <w:b/>
          <w:bCs/>
          <w:szCs w:val="20"/>
        </w:rPr>
        <w:t>OR</w:t>
      </w:r>
    </w:p>
    <w:p w14:paraId="42756BCC" w14:textId="77777777" w:rsidR="00253109" w:rsidRPr="00510740" w:rsidRDefault="00253109" w:rsidP="00253109">
      <w:pPr>
        <w:numPr>
          <w:ilvl w:val="1"/>
          <w:numId w:val="16"/>
        </w:numPr>
        <w:ind w:left="720"/>
        <w:contextualSpacing/>
        <w:rPr>
          <w:rFonts w:cs="Arial"/>
          <w:noProof/>
          <w:szCs w:val="20"/>
        </w:rPr>
      </w:pPr>
      <w:r w:rsidRPr="00510740">
        <w:rPr>
          <w:rFonts w:cs="Arial"/>
          <w:noProof/>
          <w:szCs w:val="20"/>
        </w:rPr>
        <w:t>Claim exceeds maximum dosing limitation for the following:</w:t>
      </w:r>
    </w:p>
    <w:tbl>
      <w:tblPr>
        <w:tblW w:w="819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070"/>
        <w:gridCol w:w="3870"/>
      </w:tblGrid>
      <w:tr w:rsidR="00253109" w:rsidRPr="000F4F73" w14:paraId="55A0D80F" w14:textId="77777777" w:rsidTr="002C771C">
        <w:tc>
          <w:tcPr>
            <w:tcW w:w="2250" w:type="dxa"/>
            <w:shd w:val="clear" w:color="auto" w:fill="FABF8F" w:themeFill="accent6" w:themeFillTint="99"/>
            <w:vAlign w:val="bottom"/>
          </w:tcPr>
          <w:p w14:paraId="2DB5385E" w14:textId="77777777" w:rsidR="00253109" w:rsidRPr="00253109" w:rsidRDefault="00253109" w:rsidP="002C771C">
            <w:pPr>
              <w:rPr>
                <w:rFonts w:cs="Arial"/>
                <w:b/>
                <w:szCs w:val="20"/>
              </w:rPr>
            </w:pPr>
            <w:r w:rsidRPr="00253109">
              <w:rPr>
                <w:rFonts w:cs="Arial"/>
                <w:b/>
                <w:szCs w:val="20"/>
              </w:rPr>
              <w:t>Drug Description</w:t>
            </w:r>
          </w:p>
        </w:tc>
        <w:tc>
          <w:tcPr>
            <w:tcW w:w="2070" w:type="dxa"/>
            <w:shd w:val="clear" w:color="auto" w:fill="FABF8F" w:themeFill="accent6" w:themeFillTint="99"/>
            <w:vAlign w:val="bottom"/>
          </w:tcPr>
          <w:p w14:paraId="1C403E06" w14:textId="77777777" w:rsidR="00253109" w:rsidRPr="00253109" w:rsidRDefault="00253109" w:rsidP="002C771C">
            <w:pPr>
              <w:rPr>
                <w:rFonts w:cs="Arial"/>
                <w:b/>
                <w:szCs w:val="20"/>
              </w:rPr>
            </w:pPr>
            <w:r w:rsidRPr="00253109">
              <w:rPr>
                <w:rFonts w:cs="Arial"/>
                <w:b/>
                <w:szCs w:val="20"/>
              </w:rPr>
              <w:t>Generic Equivalent</w:t>
            </w:r>
          </w:p>
        </w:tc>
        <w:tc>
          <w:tcPr>
            <w:tcW w:w="3870" w:type="dxa"/>
            <w:shd w:val="clear" w:color="auto" w:fill="FABF8F" w:themeFill="accent6" w:themeFillTint="99"/>
          </w:tcPr>
          <w:p w14:paraId="679837C8" w14:textId="77777777" w:rsidR="00253109" w:rsidRPr="00253109" w:rsidRDefault="00253109" w:rsidP="002C771C">
            <w:pPr>
              <w:rPr>
                <w:rFonts w:cs="Arial"/>
                <w:b/>
                <w:szCs w:val="20"/>
              </w:rPr>
            </w:pPr>
            <w:r w:rsidRPr="00253109">
              <w:rPr>
                <w:rFonts w:cs="Arial"/>
                <w:b/>
                <w:szCs w:val="20"/>
              </w:rPr>
              <w:t>Max Dosing Limitation</w:t>
            </w:r>
          </w:p>
        </w:tc>
      </w:tr>
      <w:tr w:rsidR="00253109" w:rsidRPr="000F4F73" w14:paraId="3940CB69" w14:textId="77777777" w:rsidTr="00E92C88">
        <w:trPr>
          <w:trHeight w:val="350"/>
        </w:trPr>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168DA094" w14:textId="77777777" w:rsidR="00253109" w:rsidRPr="003E7FB9" w:rsidRDefault="00253109" w:rsidP="002C771C">
            <w:pPr>
              <w:jc w:val="both"/>
              <w:rPr>
                <w:rFonts w:cs="Arial"/>
                <w:bCs/>
                <w:caps/>
                <w:szCs w:val="20"/>
              </w:rPr>
            </w:pPr>
            <w:r w:rsidRPr="003E7FB9">
              <w:rPr>
                <w:rFonts w:cs="Arial"/>
                <w:bCs/>
                <w:caps/>
              </w:rPr>
              <w:t>Zovirax 5% Cream</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5255FB2C" w14:textId="77777777" w:rsidR="00253109" w:rsidRPr="003E7FB9" w:rsidRDefault="00253109" w:rsidP="002C771C">
            <w:pPr>
              <w:rPr>
                <w:rFonts w:cs="Arial"/>
                <w:bCs/>
                <w:caps/>
                <w:szCs w:val="20"/>
              </w:rPr>
            </w:pPr>
            <w:r w:rsidRPr="003E7FB9">
              <w:rPr>
                <w:rFonts w:cs="Arial"/>
                <w:bCs/>
                <w:caps/>
              </w:rPr>
              <w:t>Acyclovir</w:t>
            </w: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14:paraId="4791A3AC" w14:textId="77777777" w:rsidR="00253109" w:rsidRPr="003E7FB9" w:rsidRDefault="00253109" w:rsidP="002C771C">
            <w:pPr>
              <w:rPr>
                <w:rFonts w:cs="Arial"/>
                <w:bCs/>
                <w:szCs w:val="20"/>
              </w:rPr>
            </w:pPr>
            <w:r w:rsidRPr="003E7FB9">
              <w:rPr>
                <w:rFonts w:cs="Arial"/>
                <w:bCs/>
                <w:szCs w:val="20"/>
              </w:rPr>
              <w:t xml:space="preserve">5 g per 14 days OR 10 g per 28 days </w:t>
            </w:r>
          </w:p>
        </w:tc>
      </w:tr>
      <w:bookmarkEnd w:id="1"/>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0795362B" w14:textId="77777777" w:rsidR="0045548A" w:rsidRDefault="0045548A" w:rsidP="0045548A">
      <w:pPr>
        <w:pStyle w:val="ListParagraph"/>
      </w:pPr>
      <w:r>
        <w:t>Evidence-Based Medicine and Fiscal Analysis: “Topical Antivirals – Therapeutic Class Review”, Conduent Business Services, L.L.C., Richmond, VA; January 2022.</w:t>
      </w:r>
    </w:p>
    <w:p w14:paraId="024BC25A" w14:textId="77777777" w:rsidR="0045548A" w:rsidRDefault="0045548A" w:rsidP="0045548A">
      <w:pPr>
        <w:pStyle w:val="ListParagraph"/>
      </w:pPr>
      <w:r>
        <w:t>Evidence-Based Medicine Analysis: “Topical Antiviral Agents”, UMKC-DIC; Last updated December 2024.</w:t>
      </w:r>
    </w:p>
    <w:p w14:paraId="2F6BA90C" w14:textId="77777777" w:rsidR="0045548A" w:rsidRDefault="0045548A" w:rsidP="0045548A">
      <w:pPr>
        <w:pStyle w:val="ListParagraph"/>
      </w:pPr>
      <w:r>
        <w:t xml:space="preserve">USPDI, Micromedex; 2026. </w:t>
      </w:r>
    </w:p>
    <w:p w14:paraId="50410D99" w14:textId="77777777" w:rsidR="0045548A" w:rsidRDefault="0045548A" w:rsidP="0045548A">
      <w:pPr>
        <w:pStyle w:val="ListParagraph"/>
      </w:pPr>
      <w:r>
        <w:t xml:space="preserve">Facts and Comparisons </w:t>
      </w:r>
      <w:proofErr w:type="spellStart"/>
      <w:r>
        <w:t>eAnswers</w:t>
      </w:r>
      <w:proofErr w:type="spellEnd"/>
      <w:r>
        <w:t xml:space="preserve"> (online); 2026 Clinical Drug Information, LLC. </w:t>
      </w:r>
    </w:p>
    <w:p w14:paraId="3FA1E7DB" w14:textId="3D5F2EDA" w:rsidR="00777CA4" w:rsidRDefault="00777CA4" w:rsidP="0045548A">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0DA18" w14:textId="77777777" w:rsidR="00B10527" w:rsidRPr="00C02553" w:rsidRDefault="00B10527" w:rsidP="00AE77DB">
      <w:r w:rsidRPr="00C02553">
        <w:separator/>
      </w:r>
    </w:p>
  </w:endnote>
  <w:endnote w:type="continuationSeparator" w:id="0">
    <w:p w14:paraId="1A9364A3" w14:textId="77777777" w:rsidR="00B10527" w:rsidRPr="00C02553" w:rsidRDefault="00B10527" w:rsidP="00AE77DB">
      <w:r w:rsidRPr="00C02553">
        <w:continuationSeparator/>
      </w:r>
    </w:p>
  </w:endnote>
  <w:endnote w:type="continuationNotice" w:id="1">
    <w:p w14:paraId="48F96D8B" w14:textId="77777777" w:rsidR="00B10527" w:rsidRPr="00C02553" w:rsidRDefault="00B105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ACB70" w14:textId="77777777" w:rsidR="00B10527" w:rsidRPr="00C02553" w:rsidRDefault="00B10527" w:rsidP="00AE77DB">
      <w:r w:rsidRPr="00C02553">
        <w:separator/>
      </w:r>
    </w:p>
  </w:footnote>
  <w:footnote w:type="continuationSeparator" w:id="0">
    <w:p w14:paraId="639E6191" w14:textId="77777777" w:rsidR="00B10527" w:rsidRPr="00C02553" w:rsidRDefault="00B10527" w:rsidP="00AE77DB">
      <w:r w:rsidRPr="00C02553">
        <w:continuationSeparator/>
      </w:r>
    </w:p>
  </w:footnote>
  <w:footnote w:type="continuationNotice" w:id="1">
    <w:p w14:paraId="1DE45803" w14:textId="77777777" w:rsidR="00B10527" w:rsidRPr="00C02553" w:rsidRDefault="00B105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6B36EBBA"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34FE2513"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5F76CA2C"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D29C3948"/>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5"/>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4"/>
  </w:num>
  <w:num w:numId="13" w16cid:durableId="604729665">
    <w:abstractNumId w:val="5"/>
  </w:num>
  <w:num w:numId="14" w16cid:durableId="1805081292">
    <w:abstractNumId w:val="12"/>
  </w:num>
  <w:num w:numId="15" w16cid:durableId="336469930">
    <w:abstractNumId w:val="9"/>
  </w:num>
  <w:num w:numId="16" w16cid:durableId="197814466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BdHAnAr/2pwBBaECeuqLgrS/R+I/05jGZ5v/VM9DE1JktcHGcloMOhH3Oryzr2JS7yo6cbA0LuUwpstyqO9/UQ==" w:salt="OaqIbmVYr3UGO1gC1zCaQw=="/>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31C8"/>
    <w:rsid w:val="000276D9"/>
    <w:rsid w:val="000344C5"/>
    <w:rsid w:val="00040AD3"/>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1ADE"/>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3109"/>
    <w:rsid w:val="00255404"/>
    <w:rsid w:val="0025594F"/>
    <w:rsid w:val="00270C5E"/>
    <w:rsid w:val="00290A03"/>
    <w:rsid w:val="0029159A"/>
    <w:rsid w:val="00291600"/>
    <w:rsid w:val="00296224"/>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5548A"/>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0635F"/>
    <w:rsid w:val="0051044D"/>
    <w:rsid w:val="005139E4"/>
    <w:rsid w:val="00515075"/>
    <w:rsid w:val="00520FE9"/>
    <w:rsid w:val="005233E7"/>
    <w:rsid w:val="005328B2"/>
    <w:rsid w:val="00535BD5"/>
    <w:rsid w:val="00537AC0"/>
    <w:rsid w:val="00540977"/>
    <w:rsid w:val="00551668"/>
    <w:rsid w:val="005572D5"/>
    <w:rsid w:val="00565D5F"/>
    <w:rsid w:val="00566BE4"/>
    <w:rsid w:val="00570D21"/>
    <w:rsid w:val="00573856"/>
    <w:rsid w:val="00576113"/>
    <w:rsid w:val="00590652"/>
    <w:rsid w:val="0059235F"/>
    <w:rsid w:val="00596936"/>
    <w:rsid w:val="005A2F1E"/>
    <w:rsid w:val="005A4232"/>
    <w:rsid w:val="005C3616"/>
    <w:rsid w:val="005D36B2"/>
    <w:rsid w:val="005D4EF0"/>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475F4"/>
    <w:rsid w:val="00650530"/>
    <w:rsid w:val="00650C96"/>
    <w:rsid w:val="00653788"/>
    <w:rsid w:val="006543C0"/>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4063A"/>
    <w:rsid w:val="007503F4"/>
    <w:rsid w:val="0075624B"/>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D64ED"/>
    <w:rsid w:val="007E6A37"/>
    <w:rsid w:val="007F1774"/>
    <w:rsid w:val="007F6915"/>
    <w:rsid w:val="00811A70"/>
    <w:rsid w:val="0081406E"/>
    <w:rsid w:val="008208E5"/>
    <w:rsid w:val="00832211"/>
    <w:rsid w:val="008325F4"/>
    <w:rsid w:val="00832AC8"/>
    <w:rsid w:val="00834870"/>
    <w:rsid w:val="008403CA"/>
    <w:rsid w:val="00844981"/>
    <w:rsid w:val="00845D68"/>
    <w:rsid w:val="00846FA4"/>
    <w:rsid w:val="008524BA"/>
    <w:rsid w:val="00852B74"/>
    <w:rsid w:val="00856928"/>
    <w:rsid w:val="00865538"/>
    <w:rsid w:val="00870875"/>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6667A"/>
    <w:rsid w:val="0097028A"/>
    <w:rsid w:val="00973BD6"/>
    <w:rsid w:val="0098309A"/>
    <w:rsid w:val="00984549"/>
    <w:rsid w:val="00985D28"/>
    <w:rsid w:val="00991BF0"/>
    <w:rsid w:val="009A0FB1"/>
    <w:rsid w:val="009A1FAC"/>
    <w:rsid w:val="009B001A"/>
    <w:rsid w:val="009B02B9"/>
    <w:rsid w:val="009B1A62"/>
    <w:rsid w:val="009C3CC7"/>
    <w:rsid w:val="009D2057"/>
    <w:rsid w:val="009D3D6C"/>
    <w:rsid w:val="009D5551"/>
    <w:rsid w:val="009D62DB"/>
    <w:rsid w:val="009E3B42"/>
    <w:rsid w:val="00A05B60"/>
    <w:rsid w:val="00A127DE"/>
    <w:rsid w:val="00A13266"/>
    <w:rsid w:val="00A14FA6"/>
    <w:rsid w:val="00A15D64"/>
    <w:rsid w:val="00A20575"/>
    <w:rsid w:val="00A32452"/>
    <w:rsid w:val="00A32BBF"/>
    <w:rsid w:val="00A37444"/>
    <w:rsid w:val="00A4281A"/>
    <w:rsid w:val="00A44ABC"/>
    <w:rsid w:val="00A459CF"/>
    <w:rsid w:val="00A5014D"/>
    <w:rsid w:val="00A53E96"/>
    <w:rsid w:val="00A56F18"/>
    <w:rsid w:val="00A628F8"/>
    <w:rsid w:val="00A62BAA"/>
    <w:rsid w:val="00A66172"/>
    <w:rsid w:val="00A67662"/>
    <w:rsid w:val="00A744C3"/>
    <w:rsid w:val="00AA70AB"/>
    <w:rsid w:val="00AB0B9F"/>
    <w:rsid w:val="00AB1713"/>
    <w:rsid w:val="00AB63BE"/>
    <w:rsid w:val="00AC1601"/>
    <w:rsid w:val="00AC1EBC"/>
    <w:rsid w:val="00AC2599"/>
    <w:rsid w:val="00AC2DE9"/>
    <w:rsid w:val="00AD0F62"/>
    <w:rsid w:val="00AD2C5F"/>
    <w:rsid w:val="00AE1481"/>
    <w:rsid w:val="00AE27F9"/>
    <w:rsid w:val="00AE77DB"/>
    <w:rsid w:val="00AF7453"/>
    <w:rsid w:val="00B00FFF"/>
    <w:rsid w:val="00B06084"/>
    <w:rsid w:val="00B10527"/>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2146"/>
    <w:rsid w:val="00C56B1F"/>
    <w:rsid w:val="00C61B52"/>
    <w:rsid w:val="00C62745"/>
    <w:rsid w:val="00C654CA"/>
    <w:rsid w:val="00C677A5"/>
    <w:rsid w:val="00C722C9"/>
    <w:rsid w:val="00C763BD"/>
    <w:rsid w:val="00C779A8"/>
    <w:rsid w:val="00C82E19"/>
    <w:rsid w:val="00C96873"/>
    <w:rsid w:val="00CA1735"/>
    <w:rsid w:val="00CA3C4B"/>
    <w:rsid w:val="00CA4312"/>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92A11"/>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92C88"/>
    <w:rsid w:val="00EA5006"/>
    <w:rsid w:val="00EB0367"/>
    <w:rsid w:val="00EB4FB9"/>
    <w:rsid w:val="00EB5BC8"/>
    <w:rsid w:val="00EC2738"/>
    <w:rsid w:val="00ED7B42"/>
    <w:rsid w:val="00EE3EA5"/>
    <w:rsid w:val="00EE613F"/>
    <w:rsid w:val="00EE6BD1"/>
    <w:rsid w:val="00EF0262"/>
    <w:rsid w:val="00EF0828"/>
    <w:rsid w:val="00EF6F8B"/>
    <w:rsid w:val="00F03898"/>
    <w:rsid w:val="00F0401C"/>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131ADE"/>
    <w:rPr>
      <w:sz w:val="16"/>
      <w:szCs w:val="16"/>
    </w:rPr>
  </w:style>
  <w:style w:type="paragraph" w:styleId="CommentSubject">
    <w:name w:val="annotation subject"/>
    <w:basedOn w:val="CommentText"/>
    <w:next w:val="CommentText"/>
    <w:link w:val="CommentSubjectChar"/>
    <w:uiPriority w:val="99"/>
    <w:semiHidden/>
    <w:unhideWhenUsed/>
    <w:rsid w:val="00131ADE"/>
    <w:rPr>
      <w:b/>
      <w:bCs/>
    </w:rPr>
  </w:style>
  <w:style w:type="character" w:customStyle="1" w:styleId="CommentTextChar">
    <w:name w:val="Comment Text Char"/>
    <w:basedOn w:val="DefaultParagraphFont"/>
    <w:link w:val="CommentText"/>
    <w:semiHidden/>
    <w:rsid w:val="00131ADE"/>
    <w:rPr>
      <w:rFonts w:ascii="Arial" w:hAnsi="Arial"/>
    </w:rPr>
  </w:style>
  <w:style w:type="character" w:customStyle="1" w:styleId="CommentSubjectChar">
    <w:name w:val="Comment Subject Char"/>
    <w:basedOn w:val="CommentTextChar"/>
    <w:link w:val="CommentSubject"/>
    <w:uiPriority w:val="99"/>
    <w:semiHidden/>
    <w:rsid w:val="00131AD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48FD9-A6D7-42CD-A60F-F4082BD7B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992BC-7C11-4A83-A97F-D2E41AE80BFC}">
  <ds:schemaRefs>
    <ds:schemaRef ds:uri="http://schemas.microsoft.com/office/infopath/2007/PartnerControls"/>
    <ds:schemaRef ds:uri="f5eefb00-5952-4f7e-8cf8-96f81cfadd01"/>
    <ds:schemaRef ds:uri="http://schemas.microsoft.com/office/2006/documentManagement/types"/>
    <ds:schemaRef ds:uri="http://schemas.microsoft.com/sharepoint/v3"/>
    <ds:schemaRef ds:uri="http://purl.org/dc/elements/1.1/"/>
    <ds:schemaRef ds:uri="aba01ddc-ae9a-4c9e-819c-7140b4239cde"/>
    <ds:schemaRef ds:uri="http://schemas.openxmlformats.org/package/2006/metadata/core-properties"/>
    <ds:schemaRef ds:uri="http://purl.org/dc/dcmitype/"/>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2166</Characters>
  <Application>Microsoft Office Word</Application>
  <DocSecurity>10</DocSecurity>
  <Lines>18</Lines>
  <Paragraphs>5</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2</cp:revision>
  <cp:lastPrinted>2018-10-31T20:17:00Z</cp:lastPrinted>
  <dcterms:created xsi:type="dcterms:W3CDTF">2026-06-24T21:57:00Z</dcterms:created>
  <dcterms:modified xsi:type="dcterms:W3CDTF">2026-06-24T21:57:00Z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