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9ED9D70" w:rsidR="004C5767" w:rsidRPr="008859E1" w:rsidRDefault="004C5767" w:rsidP="00D27533">
      <w:pPr>
        <w:pStyle w:val="tbody"/>
        <w:rPr>
          <w:b w:val="0"/>
          <w:bCs/>
        </w:rPr>
      </w:pPr>
      <w:r w:rsidRPr="00C02553">
        <w:t>Drug/Drug Class:</w:t>
      </w:r>
      <w:r w:rsidR="003B4820" w:rsidRPr="00573856">
        <w:rPr>
          <w:b w:val="0"/>
          <w:bCs/>
        </w:rPr>
        <w:t xml:space="preserve"> </w:t>
      </w:r>
      <w:r w:rsidR="001A214C" w:rsidRPr="001A214C">
        <w:rPr>
          <w:b w:val="0"/>
          <w:bCs/>
        </w:rPr>
        <w:t>Benzoyl Peroxide/Antibiotic Combinations PDL Edit</w:t>
      </w:r>
    </w:p>
    <w:p w14:paraId="7AD7FFCE" w14:textId="22987A7A" w:rsidR="004C5767" w:rsidRPr="00C02553" w:rsidRDefault="004C5767" w:rsidP="00D27533">
      <w:pPr>
        <w:pStyle w:val="tbody"/>
      </w:pPr>
      <w:r w:rsidRPr="00C02553">
        <w:t>First Implementation Date:</w:t>
      </w:r>
      <w:r w:rsidRPr="00573856">
        <w:rPr>
          <w:b w:val="0"/>
          <w:bCs/>
        </w:rPr>
        <w:t xml:space="preserve"> </w:t>
      </w:r>
      <w:r w:rsidR="00357863" w:rsidRPr="00357863">
        <w:rPr>
          <w:b w:val="0"/>
          <w:bCs/>
        </w:rPr>
        <w:t>July 1, 2010</w:t>
      </w:r>
    </w:p>
    <w:p w14:paraId="4B7D760D" w14:textId="11EA3BFC" w:rsidR="004C5767" w:rsidRPr="00057F84" w:rsidRDefault="00BF0E33" w:rsidP="70E341D6">
      <w:pPr>
        <w:pStyle w:val="tbody"/>
        <w:rPr>
          <w:b w:val="0"/>
        </w:rPr>
      </w:pPr>
      <w:r>
        <w:t>Revised</w:t>
      </w:r>
      <w:r w:rsidR="004C5767">
        <w:t xml:space="preserve"> Date:</w:t>
      </w:r>
      <w:r w:rsidR="00065C22">
        <w:t xml:space="preserve"> </w:t>
      </w:r>
      <w:r>
        <w:rPr>
          <w:b w:val="0"/>
          <w:bCs/>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00179CB" w:rsidR="004C5767" w:rsidRPr="00D27533" w:rsidRDefault="004C5767" w:rsidP="00D27533">
      <w:pPr>
        <w:pStyle w:val="tbody"/>
        <w:rPr>
          <w:b w:val="0"/>
          <w:bCs/>
          <w:spacing w:val="-3"/>
        </w:rPr>
      </w:pPr>
      <w:r w:rsidRPr="000C482C">
        <w:t xml:space="preserve">Criteria Status: </w:t>
      </w:r>
      <w:r w:rsidR="00566BE4" w:rsidRPr="000C482C">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86435B2" w14:textId="77777777" w:rsidR="00220F16" w:rsidRPr="00011819" w:rsidRDefault="00220F16" w:rsidP="00220F16">
      <w:pPr>
        <w:pStyle w:val="Header"/>
        <w:tabs>
          <w:tab w:val="clear" w:pos="4320"/>
          <w:tab w:val="clear" w:pos="8640"/>
        </w:tabs>
        <w:rPr>
          <w:rFonts w:cs="Arial"/>
          <w:spacing w:val="-3"/>
          <w:sz w:val="20"/>
        </w:rPr>
      </w:pPr>
      <w:r w:rsidRPr="00011819">
        <w:rPr>
          <w:rFonts w:cs="Arial"/>
          <w:spacing w:val="-3"/>
          <w:sz w:val="20"/>
        </w:rPr>
        <w:t xml:space="preserve">Acne vulgaris, commonly called acne, is a skin disease caused by changes in the pilosebaceous units. Severe acne is inflammatory in nature but can also manifest in non-inflammatory forms. Acne lesions are commonly referred to as pimples, spots, or zits. This self-limiting disorder affects primarily teenagers and young adults. In adolescence, sebaceous glands increase sebum release after puberty. Small cysts called </w:t>
      </w:r>
      <w:proofErr w:type="spellStart"/>
      <w:r w:rsidRPr="00011819">
        <w:rPr>
          <w:rFonts w:cs="Arial"/>
          <w:spacing w:val="-3"/>
          <w:sz w:val="20"/>
        </w:rPr>
        <w:t>comedones</w:t>
      </w:r>
      <w:proofErr w:type="spellEnd"/>
      <w:r w:rsidRPr="00011819">
        <w:rPr>
          <w:rFonts w:cs="Arial"/>
          <w:spacing w:val="-3"/>
          <w:sz w:val="20"/>
        </w:rPr>
        <w:t xml:space="preserve"> form in hair follicles </w:t>
      </w:r>
      <w:proofErr w:type="gramStart"/>
      <w:r w:rsidRPr="00011819">
        <w:rPr>
          <w:rFonts w:cs="Arial"/>
          <w:spacing w:val="-3"/>
          <w:sz w:val="20"/>
        </w:rPr>
        <w:t>as a result of</w:t>
      </w:r>
      <w:proofErr w:type="gramEnd"/>
      <w:r w:rsidRPr="00011819">
        <w:rPr>
          <w:rFonts w:cs="Arial"/>
          <w:spacing w:val="-3"/>
          <w:sz w:val="20"/>
        </w:rPr>
        <w:t xml:space="preserve"> blockage of the pore causing retention of sebum and keratinous material. Bacterial activity, most often due to Propionibacterium acnes, within the </w:t>
      </w:r>
      <w:proofErr w:type="spellStart"/>
      <w:r w:rsidRPr="00011819">
        <w:rPr>
          <w:rFonts w:cs="Arial"/>
          <w:spacing w:val="-3"/>
          <w:sz w:val="20"/>
        </w:rPr>
        <w:t>comedones</w:t>
      </w:r>
      <w:proofErr w:type="spellEnd"/>
      <w:r w:rsidRPr="00011819">
        <w:rPr>
          <w:rFonts w:cs="Arial"/>
          <w:spacing w:val="-3"/>
          <w:sz w:val="20"/>
        </w:rPr>
        <w:t xml:space="preserve"> releases free fatty acids from sebum, causing inflammation within the cyst. Elimination of the comedowns, generally achieved by decreasing sebaceous gland activity, bacterial population, and inflammation, is the goal of treatment.</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2556A792" w:rsidR="00846FA4" w:rsidRDefault="00B90A25" w:rsidP="00846FA4">
      <w:pPr>
        <w:pStyle w:val="ListParagraph"/>
      </w:pPr>
      <w:r w:rsidRPr="003D7E8F">
        <w:rPr>
          <w:rFonts w:cs="Arial"/>
          <w:bCs/>
          <w:spacing w:val="-3"/>
          <w:szCs w:val="20"/>
        </w:rPr>
        <w:t xml:space="preserve">Clindamycin/Benzoyl Peroxide 1.2%/5% (gen </w:t>
      </w:r>
      <w:proofErr w:type="spellStart"/>
      <w:r w:rsidRPr="003D7E8F">
        <w:rPr>
          <w:rFonts w:cs="Arial"/>
          <w:bCs/>
          <w:spacing w:val="-3"/>
          <w:szCs w:val="20"/>
        </w:rPr>
        <w:t>Duac</w:t>
      </w:r>
      <w:proofErr w:type="spellEnd"/>
      <w:r w:rsidRPr="003D7E8F">
        <w:rPr>
          <w:rFonts w:cs="Arial"/>
          <w:bCs/>
          <w:spacing w:val="-3"/>
          <w:szCs w:val="20"/>
          <w:vertAlign w:val="superscript"/>
        </w:rPr>
        <w:t>®</w:t>
      </w:r>
      <w:r w:rsidRPr="003D7E8F">
        <w:rPr>
          <w:rFonts w:cs="Arial"/>
          <w:bCs/>
          <w:spacing w:val="-3"/>
          <w:szCs w:val="20"/>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9B164C3" w14:textId="77777777" w:rsidR="006F27CA" w:rsidRPr="00061AD7" w:rsidRDefault="006F27CA" w:rsidP="006F27CA">
      <w:pPr>
        <w:pStyle w:val="ListParagraph"/>
      </w:pPr>
      <w:r w:rsidRPr="003D7E8F">
        <w:t>Clindamycin/Benzoyl Peroxide 1.2%/2.5% (gen Acanya</w:t>
      </w:r>
      <w:r w:rsidRPr="003D7E8F">
        <w:rPr>
          <w:vertAlign w:val="superscript"/>
        </w:rPr>
        <w:t>®</w:t>
      </w:r>
      <w:r w:rsidRPr="003D7E8F">
        <w:t>)</w:t>
      </w:r>
    </w:p>
    <w:p w14:paraId="5573737E" w14:textId="77777777" w:rsidR="006F27CA" w:rsidRPr="003D7E8F" w:rsidRDefault="006F27CA" w:rsidP="006F27CA">
      <w:pPr>
        <w:pStyle w:val="ListParagraph"/>
      </w:pPr>
      <w:r w:rsidRPr="003D7E8F">
        <w:t xml:space="preserve">Clindamycin/Benzoyl Peroxide 1%/5% (gen </w:t>
      </w:r>
      <w:proofErr w:type="spellStart"/>
      <w:r w:rsidRPr="003D7E8F">
        <w:t>BenzaClin</w:t>
      </w:r>
      <w:proofErr w:type="spellEnd"/>
      <w:r w:rsidRPr="003D7E8F">
        <w:rPr>
          <w:vertAlign w:val="superscript"/>
        </w:rPr>
        <w:t>®</w:t>
      </w:r>
      <w:r w:rsidRPr="003D7E8F">
        <w:t>)</w:t>
      </w:r>
    </w:p>
    <w:p w14:paraId="49227CC5" w14:textId="77777777" w:rsidR="006F27CA" w:rsidRPr="00173323" w:rsidRDefault="006F27CA" w:rsidP="006F27CA">
      <w:pPr>
        <w:pStyle w:val="ListParagraph"/>
      </w:pPr>
      <w:r w:rsidRPr="00173323">
        <w:t xml:space="preserve">Clindamycin/Benzoyl Peroxide 1.2%/3.75% (gen </w:t>
      </w:r>
      <w:proofErr w:type="spellStart"/>
      <w:r w:rsidRPr="00173323">
        <w:t>Onexton</w:t>
      </w:r>
      <w:proofErr w:type="spellEnd"/>
      <w:r w:rsidRPr="00173323">
        <w:rPr>
          <w:vertAlign w:val="superscript"/>
        </w:rPr>
        <w:t>®</w:t>
      </w:r>
      <w:r w:rsidRPr="00173323">
        <w:t>)</w:t>
      </w:r>
    </w:p>
    <w:p w14:paraId="4B195CCB" w14:textId="77777777" w:rsidR="006F27CA" w:rsidRPr="003D7E8F" w:rsidRDefault="006F27CA" w:rsidP="006F27CA">
      <w:pPr>
        <w:pStyle w:val="ListParagraph"/>
      </w:pPr>
      <w:r w:rsidRPr="003D7E8F">
        <w:t xml:space="preserve">Erythromycin/Benzoyl Peroxide (gen </w:t>
      </w:r>
      <w:proofErr w:type="spellStart"/>
      <w:r w:rsidRPr="003D7E8F">
        <w:t>Benzamycin</w:t>
      </w:r>
      <w:proofErr w:type="spellEnd"/>
      <w:r w:rsidRPr="003D7E8F">
        <w:rPr>
          <w:vertAlign w:val="superscript"/>
        </w:rPr>
        <w:t>®</w:t>
      </w:r>
      <w:r w:rsidRPr="003D7E8F">
        <w:t>)</w:t>
      </w:r>
    </w:p>
    <w:p w14:paraId="2709BFAC" w14:textId="77777777" w:rsidR="006F27CA" w:rsidRPr="003D7E8F" w:rsidRDefault="006F27CA" w:rsidP="006F27CA">
      <w:pPr>
        <w:pStyle w:val="ListParagraph"/>
      </w:pPr>
      <w:proofErr w:type="spellStart"/>
      <w:r w:rsidRPr="003D7E8F">
        <w:t>Neuac</w:t>
      </w:r>
      <w:proofErr w:type="spellEnd"/>
      <w:r w:rsidRPr="003D7E8F">
        <w:rPr>
          <w:vertAlign w:val="superscript"/>
        </w:rPr>
        <w:t>®</w:t>
      </w:r>
      <w:r w:rsidRPr="003D7E8F">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12F6F28" w:rsidR="0097028A" w:rsidRPr="0079438F" w:rsidRDefault="0097028A" w:rsidP="00696E3A">
      <w:pPr>
        <w:rPr>
          <w:b/>
        </w:rPr>
      </w:pPr>
      <w:r w:rsidRPr="00696E3A">
        <w:rPr>
          <w:b/>
          <w:bCs/>
        </w:rPr>
        <w:t>Drug class for review:</w:t>
      </w:r>
      <w:r w:rsidRPr="00C02553">
        <w:t xml:space="preserve"> </w:t>
      </w:r>
      <w:r w:rsidR="00FB58D4" w:rsidRPr="003040AE">
        <w:rPr>
          <w:rFonts w:cs="Arial"/>
          <w:szCs w:val="20"/>
        </w:rPr>
        <w:t>Benzoyl Peroxide</w:t>
      </w:r>
      <w:r w:rsidR="00FB58D4">
        <w:rPr>
          <w:rFonts w:cs="Arial"/>
          <w:szCs w:val="20"/>
        </w:rPr>
        <w:t>/</w:t>
      </w:r>
      <w:r w:rsidR="00FB58D4" w:rsidRPr="003040AE">
        <w:rPr>
          <w:rFonts w:cs="Arial"/>
          <w:szCs w:val="20"/>
        </w:rPr>
        <w:t>Antibiotic Combinations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9CF653E" w14:textId="77777777" w:rsidR="005774C1" w:rsidRPr="0092322A" w:rsidRDefault="005774C1" w:rsidP="005774C1">
      <w:pPr>
        <w:numPr>
          <w:ilvl w:val="0"/>
          <w:numId w:val="17"/>
        </w:numPr>
        <w:rPr>
          <w:rFonts w:cs="Arial"/>
          <w:b/>
          <w:szCs w:val="20"/>
        </w:rPr>
      </w:pPr>
      <w:r>
        <w:rPr>
          <w:rFonts w:cs="Arial"/>
          <w:bCs/>
          <w:szCs w:val="20"/>
        </w:rPr>
        <w:t>Must meet one of the following:</w:t>
      </w:r>
    </w:p>
    <w:p w14:paraId="146BCA6D" w14:textId="77777777" w:rsidR="005774C1" w:rsidRDefault="005774C1" w:rsidP="005774C1">
      <w:pPr>
        <w:numPr>
          <w:ilvl w:val="1"/>
          <w:numId w:val="17"/>
        </w:numPr>
        <w:rPr>
          <w:rFonts w:cs="Arial"/>
          <w:b/>
          <w:szCs w:val="20"/>
        </w:rPr>
      </w:pPr>
      <w:r>
        <w:rPr>
          <w:rFonts w:cs="Arial"/>
          <w:bCs/>
          <w:szCs w:val="20"/>
        </w:rPr>
        <w:t xml:space="preserve">Claim is for a preferred </w:t>
      </w:r>
      <w:proofErr w:type="gramStart"/>
      <w:r>
        <w:rPr>
          <w:rFonts w:cs="Arial"/>
          <w:bCs/>
          <w:szCs w:val="20"/>
        </w:rPr>
        <w:t>agent;</w:t>
      </w:r>
      <w:proofErr w:type="gramEnd"/>
      <w:r>
        <w:rPr>
          <w:rFonts w:cs="Arial"/>
          <w:bCs/>
          <w:szCs w:val="20"/>
        </w:rPr>
        <w:t xml:space="preserve"> </w:t>
      </w:r>
      <w:r w:rsidRPr="00C254BD">
        <w:rPr>
          <w:rFonts w:cs="Arial"/>
          <w:b/>
          <w:szCs w:val="20"/>
        </w:rPr>
        <w:t>OR</w:t>
      </w:r>
    </w:p>
    <w:p w14:paraId="032217CD" w14:textId="326D0C91" w:rsidR="00055DB9" w:rsidRPr="00055DB9" w:rsidRDefault="00055DB9" w:rsidP="005774C1">
      <w:pPr>
        <w:numPr>
          <w:ilvl w:val="1"/>
          <w:numId w:val="17"/>
        </w:numPr>
        <w:rPr>
          <w:rFonts w:cs="Arial"/>
          <w:b/>
          <w:color w:val="1F497D" w:themeColor="text2"/>
          <w:szCs w:val="20"/>
        </w:rPr>
      </w:pPr>
      <w:r w:rsidRPr="00055DB9">
        <w:rPr>
          <w:rFonts w:cs="Arial"/>
          <w:b/>
          <w:color w:val="1F497D" w:themeColor="text2"/>
          <w:szCs w:val="20"/>
        </w:rPr>
        <w:t xml:space="preserve">Reason </w:t>
      </w:r>
      <w:proofErr w:type="gramStart"/>
      <w:r w:rsidRPr="00055DB9">
        <w:rPr>
          <w:rFonts w:cs="Arial"/>
          <w:b/>
          <w:color w:val="1F497D" w:themeColor="text2"/>
          <w:szCs w:val="20"/>
        </w:rPr>
        <w:t>of</w:t>
      </w:r>
      <w:proofErr w:type="gramEnd"/>
      <w:r w:rsidRPr="00055DB9">
        <w:rPr>
          <w:rFonts w:cs="Arial"/>
          <w:b/>
          <w:color w:val="1F497D" w:themeColor="text2"/>
          <w:szCs w:val="20"/>
        </w:rPr>
        <w:t xml:space="preserve"> medical necessity why a preferred agent cannot be utilized.</w:t>
      </w:r>
    </w:p>
    <w:p w14:paraId="06417558" w14:textId="66F5EA15" w:rsidR="005774C1" w:rsidRPr="00055DB9" w:rsidRDefault="005774C1" w:rsidP="005774C1">
      <w:pPr>
        <w:numPr>
          <w:ilvl w:val="1"/>
          <w:numId w:val="17"/>
        </w:numPr>
        <w:rPr>
          <w:rFonts w:cs="Arial"/>
          <w:b/>
          <w:strike/>
          <w:color w:val="1F497D" w:themeColor="text2"/>
          <w:szCs w:val="20"/>
        </w:rPr>
      </w:pPr>
      <w:r w:rsidRPr="00055DB9">
        <w:rPr>
          <w:rFonts w:cs="Arial"/>
          <w:b/>
          <w:strike/>
          <w:color w:val="1F497D" w:themeColor="text2"/>
          <w:szCs w:val="20"/>
        </w:rPr>
        <w:t>Failure to achieve desired therapeutic outcomes with trial of 1 or more preferred agents:</w:t>
      </w:r>
    </w:p>
    <w:p w14:paraId="183F57DC" w14:textId="77777777" w:rsidR="005774C1" w:rsidRPr="00055DB9" w:rsidRDefault="005774C1" w:rsidP="005774C1">
      <w:pPr>
        <w:numPr>
          <w:ilvl w:val="2"/>
          <w:numId w:val="17"/>
        </w:numPr>
        <w:jc w:val="both"/>
        <w:rPr>
          <w:rFonts w:cs="Arial"/>
          <w:b/>
          <w:strike/>
          <w:color w:val="1F497D" w:themeColor="text2"/>
          <w:szCs w:val="20"/>
        </w:rPr>
      </w:pPr>
      <w:r w:rsidRPr="00055DB9">
        <w:rPr>
          <w:rFonts w:cs="Arial"/>
          <w:b/>
          <w:strike/>
          <w:color w:val="1F497D" w:themeColor="text2"/>
          <w:szCs w:val="20"/>
        </w:rPr>
        <w:lastRenderedPageBreak/>
        <w:t>Documented trial period of preferred agents; OR</w:t>
      </w:r>
    </w:p>
    <w:p w14:paraId="511A50D0" w14:textId="77777777" w:rsidR="005774C1" w:rsidRPr="00055DB9" w:rsidRDefault="005774C1" w:rsidP="005774C1">
      <w:pPr>
        <w:numPr>
          <w:ilvl w:val="2"/>
          <w:numId w:val="17"/>
        </w:numPr>
        <w:jc w:val="both"/>
        <w:rPr>
          <w:rFonts w:cs="Arial"/>
          <w:b/>
          <w:strike/>
          <w:color w:val="1F497D" w:themeColor="text2"/>
          <w:szCs w:val="20"/>
        </w:rPr>
      </w:pPr>
      <w:r w:rsidRPr="00055DB9">
        <w:rPr>
          <w:rFonts w:cs="Arial"/>
          <w:b/>
          <w:strike/>
          <w:color w:val="1F497D" w:themeColor="text2"/>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7998A1CD" w14:textId="77777777" w:rsidR="005774C1" w:rsidRDefault="00904D7A" w:rsidP="00C722C9">
      <w:pPr>
        <w:pStyle w:val="ListParagraph"/>
        <w:numPr>
          <w:ilvl w:val="1"/>
          <w:numId w:val="6"/>
        </w:numPr>
      </w:pPr>
      <w:r w:rsidRPr="005328B2">
        <w:t>Any approval criteria are not 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4992B36" w14:textId="77777777" w:rsidR="00D91F59" w:rsidRPr="00DA0736" w:rsidRDefault="00D91F59" w:rsidP="00D91F59">
      <w:pPr>
        <w:pStyle w:val="ListParagraph"/>
      </w:pPr>
      <w:r w:rsidRPr="00DA0736">
        <w:t>Evidence-Based Medicine and Fiscal Analysis: “Therapeutic Class Review: DERMATOLOGIC: Topical Antibiotics/ Benzoyl Peroxide”, Gainwell Technologies; Last updated February 6, 202</w:t>
      </w:r>
      <w:r>
        <w:t>4</w:t>
      </w:r>
      <w:r w:rsidRPr="00DA0736">
        <w:t>.</w:t>
      </w:r>
    </w:p>
    <w:p w14:paraId="331B9999" w14:textId="468FC405" w:rsidR="00D91F59" w:rsidRPr="00D70BCB" w:rsidRDefault="00D91F59" w:rsidP="00D91F59">
      <w:pPr>
        <w:pStyle w:val="ListParagraph"/>
      </w:pPr>
      <w:r w:rsidRPr="00D70BCB">
        <w:t xml:space="preserve">Evidence-Based Medicine Analysis: “Benzoyl Peroxide- Antibiotics Combinations”, UMKC-DIC; Last updated </w:t>
      </w:r>
      <w:r w:rsidR="00BE1F79">
        <w:t>February 2026</w:t>
      </w:r>
      <w:r w:rsidRPr="00D70BCB">
        <w:t>.</w:t>
      </w:r>
      <w:bookmarkStart w:id="2" w:name="_Hlk34121003"/>
    </w:p>
    <w:p w14:paraId="44E05A79" w14:textId="6DBEC898" w:rsidR="00D91F59" w:rsidRDefault="00D91F59" w:rsidP="00D91F59">
      <w:pPr>
        <w:pStyle w:val="ListParagraph"/>
      </w:pPr>
      <w:r w:rsidRPr="007E7547">
        <w:t>USPDI, Micromedex; 202</w:t>
      </w:r>
      <w:r>
        <w:t>6.</w:t>
      </w:r>
      <w:r w:rsidRPr="007E7547">
        <w:t xml:space="preserve"> </w:t>
      </w:r>
    </w:p>
    <w:p w14:paraId="3FA1E7DB" w14:textId="03D14BB5" w:rsidR="00777CA4" w:rsidRDefault="00D91F59" w:rsidP="00D91F59">
      <w:pPr>
        <w:pStyle w:val="ListParagraph"/>
      </w:pPr>
      <w:r w:rsidRPr="007E7547">
        <w:t xml:space="preserve">Facts and Comparisons </w:t>
      </w:r>
      <w:proofErr w:type="spellStart"/>
      <w:r w:rsidRPr="007E7547">
        <w:t>eAnswers</w:t>
      </w:r>
      <w:proofErr w:type="spellEnd"/>
      <w:r w:rsidRPr="007E7547">
        <w:t xml:space="preserve"> (online); 202</w:t>
      </w:r>
      <w:r>
        <w:t>6</w:t>
      </w:r>
      <w:r w:rsidRPr="007E7547">
        <w:t xml:space="preserve"> Clinical Drug Information, LLC</w:t>
      </w:r>
      <w:bookmarkEnd w:id="2"/>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2DC04" w14:textId="77777777" w:rsidR="006B3589" w:rsidRPr="00C02553" w:rsidRDefault="006B3589" w:rsidP="00AE77DB">
      <w:r w:rsidRPr="00C02553">
        <w:separator/>
      </w:r>
    </w:p>
  </w:endnote>
  <w:endnote w:type="continuationSeparator" w:id="0">
    <w:p w14:paraId="4648BA70" w14:textId="77777777" w:rsidR="006B3589" w:rsidRPr="00C02553" w:rsidRDefault="006B3589" w:rsidP="00AE77DB">
      <w:r w:rsidRPr="00C02553">
        <w:continuationSeparator/>
      </w:r>
    </w:p>
  </w:endnote>
  <w:endnote w:type="continuationNotice" w:id="1">
    <w:p w14:paraId="00D0170E" w14:textId="77777777" w:rsidR="006B3589" w:rsidRPr="00C02553" w:rsidRDefault="006B3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AE67D" w14:textId="77777777" w:rsidR="006B3589" w:rsidRPr="00C02553" w:rsidRDefault="006B3589" w:rsidP="00AE77DB">
      <w:r w:rsidRPr="00C02553">
        <w:separator/>
      </w:r>
    </w:p>
  </w:footnote>
  <w:footnote w:type="continuationSeparator" w:id="0">
    <w:p w14:paraId="6F09A7DE" w14:textId="77777777" w:rsidR="006B3589" w:rsidRPr="00C02553" w:rsidRDefault="006B3589" w:rsidP="00AE77DB">
      <w:r w:rsidRPr="00C02553">
        <w:continuationSeparator/>
      </w:r>
    </w:p>
  </w:footnote>
  <w:footnote w:type="continuationNotice" w:id="1">
    <w:p w14:paraId="3E5B4DBE" w14:textId="77777777" w:rsidR="006B3589" w:rsidRPr="00C02553" w:rsidRDefault="006B35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7161055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2174B20"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6EE5C8B"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358CF"/>
    <w:multiLevelType w:val="hybridMultilevel"/>
    <w:tmpl w:val="7B9685E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1E2CE7A6"/>
    <w:lvl w:ilvl="0" w:tplc="04090001">
      <w:start w:val="1"/>
      <w:numFmt w:val="bullet"/>
      <w:lvlText w:val=""/>
      <w:lvlJc w:val="left"/>
      <w:pPr>
        <w:ind w:left="360" w:hanging="360"/>
      </w:pPr>
      <w:rPr>
        <w:rFonts w:ascii="Symbol" w:hAnsi="Symbol" w:hint="default"/>
      </w:rPr>
    </w:lvl>
    <w:lvl w:ilvl="1" w:tplc="251CF712">
      <w:start w:val="1"/>
      <w:numFmt w:val="bullet"/>
      <w:lvlText w:val="o"/>
      <w:lvlJc w:val="left"/>
      <w:pPr>
        <w:ind w:left="720" w:hanging="360"/>
      </w:pPr>
      <w:rPr>
        <w:rFonts w:ascii="Courier New" w:hAnsi="Courier New" w:hint="default"/>
      </w:rPr>
    </w:lvl>
    <w:lvl w:ilvl="2" w:tplc="AA32C2EA">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7"/>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1"/>
  </w:num>
  <w:num w:numId="10" w16cid:durableId="917518096">
    <w:abstractNumId w:val="8"/>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346175103">
    <w:abstractNumId w:val="15"/>
  </w:num>
  <w:num w:numId="16" w16cid:durableId="437412527">
    <w:abstractNumId w:val="10"/>
  </w:num>
  <w:num w:numId="17" w16cid:durableId="861017282">
    <w:abstractNumId w:val="12"/>
  </w:num>
  <w:num w:numId="18" w16cid:durableId="30169024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VPIHS8B6tsKo6U2FifdX1uWQ9w4gg6z2rffxgT/nGQx+iFSHQcVSqgHac4wJ2x72wBvWcTu9ieB1ql4f34s2Wg==" w:salt="jxYkx6AHBUr25t5SN5XhiQ=="/>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0FEC"/>
    <w:rsid w:val="00053807"/>
    <w:rsid w:val="00055DB9"/>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482C"/>
    <w:rsid w:val="000C5992"/>
    <w:rsid w:val="000E1479"/>
    <w:rsid w:val="000E231E"/>
    <w:rsid w:val="000E247D"/>
    <w:rsid w:val="000E6B14"/>
    <w:rsid w:val="000E70D8"/>
    <w:rsid w:val="001062F6"/>
    <w:rsid w:val="00112FC7"/>
    <w:rsid w:val="00124462"/>
    <w:rsid w:val="00125F5F"/>
    <w:rsid w:val="00126951"/>
    <w:rsid w:val="00126B60"/>
    <w:rsid w:val="00127EF6"/>
    <w:rsid w:val="001310AD"/>
    <w:rsid w:val="001314A5"/>
    <w:rsid w:val="00132C7F"/>
    <w:rsid w:val="00144DBE"/>
    <w:rsid w:val="00152C8B"/>
    <w:rsid w:val="0015636A"/>
    <w:rsid w:val="001576BB"/>
    <w:rsid w:val="00172053"/>
    <w:rsid w:val="00177A80"/>
    <w:rsid w:val="001A214C"/>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0F16"/>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284E"/>
    <w:rsid w:val="00355515"/>
    <w:rsid w:val="00357863"/>
    <w:rsid w:val="003608B5"/>
    <w:rsid w:val="003613AF"/>
    <w:rsid w:val="003644A3"/>
    <w:rsid w:val="003663B5"/>
    <w:rsid w:val="00386315"/>
    <w:rsid w:val="003878C1"/>
    <w:rsid w:val="00396C0B"/>
    <w:rsid w:val="003A5280"/>
    <w:rsid w:val="003A630F"/>
    <w:rsid w:val="003B3958"/>
    <w:rsid w:val="003B4820"/>
    <w:rsid w:val="003B5F4B"/>
    <w:rsid w:val="003B682F"/>
    <w:rsid w:val="003C53FC"/>
    <w:rsid w:val="003C7013"/>
    <w:rsid w:val="003D055B"/>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B7284"/>
    <w:rsid w:val="004C0F5D"/>
    <w:rsid w:val="004C375A"/>
    <w:rsid w:val="004C4954"/>
    <w:rsid w:val="004C5767"/>
    <w:rsid w:val="004C5BDB"/>
    <w:rsid w:val="004D5322"/>
    <w:rsid w:val="004D78B0"/>
    <w:rsid w:val="004D79BC"/>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774C1"/>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4C3D"/>
    <w:rsid w:val="00635DDB"/>
    <w:rsid w:val="0064149A"/>
    <w:rsid w:val="00646DFE"/>
    <w:rsid w:val="00650530"/>
    <w:rsid w:val="00650C96"/>
    <w:rsid w:val="0065295A"/>
    <w:rsid w:val="00653788"/>
    <w:rsid w:val="0065477F"/>
    <w:rsid w:val="00656896"/>
    <w:rsid w:val="00661656"/>
    <w:rsid w:val="0066374F"/>
    <w:rsid w:val="00677C65"/>
    <w:rsid w:val="006848A3"/>
    <w:rsid w:val="00693152"/>
    <w:rsid w:val="00694FAE"/>
    <w:rsid w:val="00696E3A"/>
    <w:rsid w:val="006A0834"/>
    <w:rsid w:val="006A4BBD"/>
    <w:rsid w:val="006A52F1"/>
    <w:rsid w:val="006B3589"/>
    <w:rsid w:val="006B561D"/>
    <w:rsid w:val="006B6D5D"/>
    <w:rsid w:val="006D2330"/>
    <w:rsid w:val="006E0F8B"/>
    <w:rsid w:val="006E12F7"/>
    <w:rsid w:val="006E29D7"/>
    <w:rsid w:val="006F27CA"/>
    <w:rsid w:val="007068A4"/>
    <w:rsid w:val="00706D67"/>
    <w:rsid w:val="00713052"/>
    <w:rsid w:val="00720287"/>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17A91"/>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B7E60"/>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076D"/>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1787"/>
    <w:rsid w:val="00A03A37"/>
    <w:rsid w:val="00A05B60"/>
    <w:rsid w:val="00A13266"/>
    <w:rsid w:val="00A14FA6"/>
    <w:rsid w:val="00A15D64"/>
    <w:rsid w:val="00A20575"/>
    <w:rsid w:val="00A32452"/>
    <w:rsid w:val="00A32BBF"/>
    <w:rsid w:val="00A37444"/>
    <w:rsid w:val="00A4281A"/>
    <w:rsid w:val="00A459CF"/>
    <w:rsid w:val="00A5014D"/>
    <w:rsid w:val="00A51531"/>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90A25"/>
    <w:rsid w:val="00BA1C17"/>
    <w:rsid w:val="00BA1D65"/>
    <w:rsid w:val="00BB3624"/>
    <w:rsid w:val="00BB3B4D"/>
    <w:rsid w:val="00BC351E"/>
    <w:rsid w:val="00BC3F77"/>
    <w:rsid w:val="00BC5635"/>
    <w:rsid w:val="00BC5675"/>
    <w:rsid w:val="00BD081C"/>
    <w:rsid w:val="00BD277B"/>
    <w:rsid w:val="00BD47CA"/>
    <w:rsid w:val="00BD4DC4"/>
    <w:rsid w:val="00BD62C7"/>
    <w:rsid w:val="00BE020D"/>
    <w:rsid w:val="00BE1F79"/>
    <w:rsid w:val="00BE354A"/>
    <w:rsid w:val="00BF0E33"/>
    <w:rsid w:val="00BF5EEF"/>
    <w:rsid w:val="00C02553"/>
    <w:rsid w:val="00C03299"/>
    <w:rsid w:val="00C04EB6"/>
    <w:rsid w:val="00C056F9"/>
    <w:rsid w:val="00C1018C"/>
    <w:rsid w:val="00C1150E"/>
    <w:rsid w:val="00C14D52"/>
    <w:rsid w:val="00C22D3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D6B72"/>
    <w:rsid w:val="00CE0C1C"/>
    <w:rsid w:val="00CE34AF"/>
    <w:rsid w:val="00CF00A4"/>
    <w:rsid w:val="00CF25FB"/>
    <w:rsid w:val="00CF614C"/>
    <w:rsid w:val="00D02F34"/>
    <w:rsid w:val="00D13D87"/>
    <w:rsid w:val="00D15324"/>
    <w:rsid w:val="00D16590"/>
    <w:rsid w:val="00D20720"/>
    <w:rsid w:val="00D250D9"/>
    <w:rsid w:val="00D27533"/>
    <w:rsid w:val="00D42DA3"/>
    <w:rsid w:val="00D4546D"/>
    <w:rsid w:val="00D47996"/>
    <w:rsid w:val="00D61118"/>
    <w:rsid w:val="00D614F1"/>
    <w:rsid w:val="00D70D50"/>
    <w:rsid w:val="00D71917"/>
    <w:rsid w:val="00D869C6"/>
    <w:rsid w:val="00D91F59"/>
    <w:rsid w:val="00DA3A0F"/>
    <w:rsid w:val="00DA4E62"/>
    <w:rsid w:val="00DA6990"/>
    <w:rsid w:val="00DB27BA"/>
    <w:rsid w:val="00DB337A"/>
    <w:rsid w:val="00DB6909"/>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8D4"/>
    <w:rsid w:val="00FB5E96"/>
    <w:rsid w:val="00FC05A0"/>
    <w:rsid w:val="00FC6758"/>
    <w:rsid w:val="00FD34EA"/>
    <w:rsid w:val="00FE3F3E"/>
    <w:rsid w:val="00FE4D52"/>
    <w:rsid w:val="00FE5AEE"/>
    <w:rsid w:val="00FF106B"/>
    <w:rsid w:val="00FF5DBA"/>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634C3D"/>
    <w:rPr>
      <w:sz w:val="16"/>
      <w:szCs w:val="16"/>
    </w:rPr>
  </w:style>
  <w:style w:type="paragraph" w:styleId="CommentSubject">
    <w:name w:val="annotation subject"/>
    <w:basedOn w:val="CommentText"/>
    <w:next w:val="CommentText"/>
    <w:link w:val="CommentSubjectChar"/>
    <w:uiPriority w:val="99"/>
    <w:semiHidden/>
    <w:unhideWhenUsed/>
    <w:rsid w:val="00634C3D"/>
    <w:rPr>
      <w:b/>
      <w:bCs/>
    </w:rPr>
  </w:style>
  <w:style w:type="character" w:customStyle="1" w:styleId="CommentTextChar">
    <w:name w:val="Comment Text Char"/>
    <w:basedOn w:val="DefaultParagraphFont"/>
    <w:link w:val="CommentText"/>
    <w:semiHidden/>
    <w:rsid w:val="00634C3D"/>
    <w:rPr>
      <w:rFonts w:ascii="Arial" w:hAnsi="Arial"/>
    </w:rPr>
  </w:style>
  <w:style w:type="character" w:customStyle="1" w:styleId="CommentSubjectChar">
    <w:name w:val="Comment Subject Char"/>
    <w:basedOn w:val="CommentTextChar"/>
    <w:link w:val="CommentSubject"/>
    <w:uiPriority w:val="99"/>
    <w:semiHidden/>
    <w:rsid w:val="00634C3D"/>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8880B581-14FF-497C-872F-5DBB16FC4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f5eefb00-5952-4f7e-8cf8-96f81cfadd01"/>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375</Words>
  <Characters>2390</Characters>
  <Application>Microsoft Office Word</Application>
  <DocSecurity>10</DocSecurity>
  <Lines>19</Lines>
  <Paragraphs>5</Paragraphs>
  <ScaleCrop>false</ScaleCrop>
  <HeadingPairs>
    <vt:vector size="2" baseType="variant">
      <vt:variant>
        <vt:lpstr>Title</vt:lpstr>
      </vt:variant>
      <vt:variant>
        <vt:i4>1</vt:i4>
      </vt:variant>
    </vt:vector>
  </HeadingPairs>
  <TitlesOfParts>
    <vt:vector size="1" baseType="lpstr">
      <vt:lpstr>Benzoyl Peroxide/Antibiotic Combinations PDL Edit</vt:lpstr>
    </vt:vector>
  </TitlesOfParts>
  <Company>DSS</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Benzoyl Peroxide/Antibiotic Combinations PDL Edit</dc:title>
  <dc:creator>DMS</dc:creator>
  <cp:lastModifiedBy>Heriford, Katherine</cp:lastModifiedBy>
  <cp:revision>2</cp:revision>
  <cp:lastPrinted>2018-10-31T20:17:00Z</cp:lastPrinted>
  <dcterms:created xsi:type="dcterms:W3CDTF">2026-06-25T20:32:00Z</dcterms:created>
  <dcterms:modified xsi:type="dcterms:W3CDTF">2026-06-25T20:32:00Z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