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4797DA59"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0842B2">
        <w:rPr>
          <w:rFonts w:ascii="Tahoma" w:hAnsi="Tahoma" w:cs="Tahoma"/>
          <w:b/>
          <w:bCs/>
          <w:sz w:val="23"/>
          <w:szCs w:val="23"/>
        </w:rPr>
        <w:t>49</w:t>
      </w:r>
      <w:r w:rsidRPr="00C15D2B">
        <w:rPr>
          <w:rFonts w:ascii="Tahoma" w:hAnsi="Tahoma" w:cs="Tahoma"/>
          <w:b/>
          <w:bCs/>
          <w:sz w:val="23"/>
          <w:szCs w:val="23"/>
        </w:rPr>
        <w:t xml:space="preserve"> Number </w:t>
      </w:r>
      <w:r w:rsidR="000842B2">
        <w:rPr>
          <w:rFonts w:ascii="Tahoma" w:hAnsi="Tahoma" w:cs="Tahoma"/>
          <w:b/>
          <w:bCs/>
          <w:sz w:val="23"/>
          <w:szCs w:val="23"/>
        </w:rPr>
        <w:t>01</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FF86A4D" w14:textId="1A076760" w:rsidR="004A0D31" w:rsidRDefault="004A0D31" w:rsidP="00175D54">
      <w:pPr>
        <w:pStyle w:val="Heading3"/>
        <w:spacing w:before="0" w:after="240" w:line="240" w:lineRule="auto"/>
        <w:jc w:val="center"/>
        <w:rPr>
          <w:rFonts w:ascii="Tahoma" w:hAnsi="Tahoma" w:cs="Tahoma"/>
          <w:bCs/>
          <w:sz w:val="24"/>
          <w:szCs w:val="24"/>
        </w:rPr>
      </w:pPr>
      <w:bookmarkStart w:id="0" w:name="_Hlk233189483"/>
      <w:r w:rsidRPr="00B852D3">
        <w:t>MORx Policy Regarding CMS GLP-1 Bridge Demonstration Program</w:t>
      </w:r>
      <w:bookmarkEnd w:id="0"/>
    </w:p>
    <w:p w14:paraId="245D3058" w14:textId="63E70003"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4A0D31">
        <w:rPr>
          <w:rFonts w:ascii="Tahoma" w:hAnsi="Tahoma" w:cs="Tahoma"/>
          <w:bCs/>
          <w:sz w:val="24"/>
          <w:szCs w:val="24"/>
        </w:rPr>
        <w:t xml:space="preserve"> </w:t>
      </w:r>
      <w:bookmarkStart w:id="1" w:name="_Hlk233189627"/>
      <w:r w:rsidR="004A0D31" w:rsidRPr="00B852D3">
        <w:t>Pharmacy Providers and Prescribers</w:t>
      </w:r>
      <w:bookmarkEnd w:id="1"/>
    </w:p>
    <w:p w14:paraId="5CBDDB91" w14:textId="57BC2D29"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0842B2">
        <w:rPr>
          <w:rFonts w:ascii="Tahoma" w:hAnsi="Tahoma" w:cs="Tahoma"/>
          <w:b/>
          <w:bCs/>
        </w:rPr>
        <w:t xml:space="preserve"> July 8, 2026</w:t>
      </w:r>
    </w:p>
    <w:p w14:paraId="36D30714" w14:textId="4290ED75"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4A0D31">
        <w:rPr>
          <w:rFonts w:ascii="Tahoma" w:hAnsi="Tahoma" w:cs="Tahoma"/>
          <w:bCs/>
          <w:sz w:val="24"/>
          <w:szCs w:val="24"/>
        </w:rPr>
        <w:t>July 1, 2026</w:t>
      </w:r>
    </w:p>
    <w:p w14:paraId="26C0C665" w14:textId="77777777" w:rsidR="004A0D31" w:rsidRPr="004A0D31" w:rsidRDefault="004A0D31" w:rsidP="004A0D31">
      <w:pPr>
        <w:rPr>
          <w:rFonts w:ascii="Tahoma" w:hAnsi="Tahoma" w:cs="Tahoma"/>
          <w:sz w:val="23"/>
          <w:szCs w:val="23"/>
        </w:rPr>
      </w:pPr>
      <w:bookmarkStart w:id="2" w:name="_Hlk233190277"/>
      <w:r w:rsidRPr="004A0D31">
        <w:rPr>
          <w:rFonts w:ascii="Tahoma" w:hAnsi="Tahoma" w:cs="Tahoma"/>
          <w:sz w:val="23"/>
          <w:szCs w:val="23"/>
        </w:rPr>
        <w:t>CMS has launched the GLP-1 Bridge Demonstration Program to offer temporary Medicare coverage for certain GLP-1 receptor agonists prescribed for chronic weight management or obesity, starting July 1, 2026 (</w:t>
      </w:r>
      <w:hyperlink r:id="rId12" w:tooltip="Link to CMS information on Medicare GLP-1 Bridge program" w:history="1">
        <w:r w:rsidRPr="004A0D31">
          <w:rPr>
            <w:rStyle w:val="Hyperlink"/>
            <w:rFonts w:ascii="Tahoma" w:hAnsi="Tahoma" w:cs="Tahoma"/>
            <w:sz w:val="23"/>
            <w:szCs w:val="23"/>
          </w:rPr>
          <w:t>Weight loss drugs | Medicare</w:t>
        </w:r>
      </w:hyperlink>
      <w:r w:rsidRPr="004A0D31">
        <w:rPr>
          <w:rFonts w:ascii="Tahoma" w:hAnsi="Tahoma" w:cs="Tahoma"/>
          <w:sz w:val="23"/>
          <w:szCs w:val="23"/>
        </w:rPr>
        <w:t xml:space="preserve">). Participants in this program will pay a flat $50.00 monthly copayment at the pharmacy.  </w:t>
      </w:r>
    </w:p>
    <w:p w14:paraId="4C87CF68" w14:textId="77777777" w:rsidR="004A0D31" w:rsidRPr="004A0D31" w:rsidRDefault="004A0D31" w:rsidP="004A0D31">
      <w:pPr>
        <w:rPr>
          <w:rFonts w:ascii="Tahoma" w:hAnsi="Tahoma" w:cs="Tahoma"/>
          <w:sz w:val="23"/>
          <w:szCs w:val="23"/>
        </w:rPr>
      </w:pPr>
      <w:r w:rsidRPr="004A0D31">
        <w:rPr>
          <w:rFonts w:ascii="Tahoma" w:hAnsi="Tahoma" w:cs="Tahoma"/>
          <w:sz w:val="23"/>
          <w:szCs w:val="23"/>
        </w:rPr>
        <w:t>MORx does not cover anti-obesity or weight-loss medications for dual-eligible participants and will not provide wrap-around coverage, secondary coordination of benefits, or financial assistance for the $50.00 GLP-1 Bridge Program copayment. Dual-eligible participants in the GLP-1 Bridge Program are responsible for the $50.00 monthly copay. Pharmacies should not submit these claims to MORx as a secondary payer.</w:t>
      </w:r>
    </w:p>
    <w:p w14:paraId="112CA3E6" w14:textId="3FDA0BDD" w:rsidR="004A0D31" w:rsidRPr="004A0D31" w:rsidRDefault="004A0D31" w:rsidP="004A0D31">
      <w:pPr>
        <w:rPr>
          <w:rFonts w:ascii="Tahoma" w:hAnsi="Tahoma" w:cs="Tahoma"/>
          <w:sz w:val="23"/>
          <w:szCs w:val="23"/>
        </w:rPr>
      </w:pPr>
      <w:r w:rsidRPr="004A0D31">
        <w:rPr>
          <w:rFonts w:ascii="Tahoma" w:hAnsi="Tahoma" w:cs="Tahoma"/>
          <w:sz w:val="23"/>
          <w:szCs w:val="23"/>
        </w:rPr>
        <w:t>This policy does not change how MORx helps with GLP-1 medications prescribed for other FDA</w:t>
      </w:r>
      <w:r w:rsidR="00565614">
        <w:rPr>
          <w:rFonts w:ascii="Tahoma" w:hAnsi="Tahoma" w:cs="Tahoma"/>
          <w:sz w:val="23"/>
          <w:szCs w:val="23"/>
        </w:rPr>
        <w:t>-</w:t>
      </w:r>
      <w:r w:rsidRPr="004A0D31">
        <w:rPr>
          <w:rFonts w:ascii="Tahoma" w:hAnsi="Tahoma" w:cs="Tahoma"/>
          <w:sz w:val="23"/>
          <w:szCs w:val="23"/>
        </w:rPr>
        <w:t>approved indications. If a participant’s Medicare Part D plan covers a GLP-1 medication for indications</w:t>
      </w:r>
      <w:r w:rsidRPr="004A0D31" w:rsidDel="008B1DFC">
        <w:rPr>
          <w:rFonts w:ascii="Tahoma" w:hAnsi="Tahoma" w:cs="Tahoma"/>
          <w:sz w:val="23"/>
          <w:szCs w:val="23"/>
        </w:rPr>
        <w:t xml:space="preserve"> </w:t>
      </w:r>
      <w:r w:rsidRPr="004A0D31">
        <w:rPr>
          <w:rFonts w:ascii="Tahoma" w:hAnsi="Tahoma" w:cs="Tahoma"/>
          <w:color w:val="000000"/>
          <w:sz w:val="23"/>
          <w:szCs w:val="23"/>
        </w:rPr>
        <w:t>such as Type 2 Diabetes, reducing major cardiovascular risks, obstructive sleep apnea, etc.</w:t>
      </w:r>
      <w:r w:rsidRPr="004A0D31">
        <w:rPr>
          <w:rFonts w:ascii="Tahoma" w:hAnsi="Tahoma" w:cs="Tahoma"/>
          <w:sz w:val="23"/>
          <w:szCs w:val="23"/>
        </w:rPr>
        <w:t>, MORx will continue to help pay the standard Part D copayment.</w:t>
      </w:r>
    </w:p>
    <w:p w14:paraId="78985D3B" w14:textId="77777777" w:rsidR="004A0D31" w:rsidRPr="004A0D31" w:rsidRDefault="004A0D31" w:rsidP="004A0D31">
      <w:pPr>
        <w:rPr>
          <w:rFonts w:ascii="Tahoma" w:hAnsi="Tahoma" w:cs="Tahoma"/>
          <w:sz w:val="23"/>
          <w:szCs w:val="23"/>
        </w:rPr>
      </w:pPr>
      <w:r w:rsidRPr="004A0D31">
        <w:rPr>
          <w:rFonts w:ascii="Tahoma" w:hAnsi="Tahoma" w:cs="Tahoma"/>
          <w:sz w:val="23"/>
          <w:szCs w:val="23"/>
        </w:rPr>
        <w:t>If you have questions about billing or this MORx policy update, please contact Pharmacy Administration at (573) 751-6963 or email MHD.PharmacyAdmin@dss.mo.gov.</w:t>
      </w:r>
    </w:p>
    <w:bookmarkEnd w:id="2"/>
    <w:p w14:paraId="33D179A9" w14:textId="77777777" w:rsidR="00B54FF2" w:rsidRPr="00087573" w:rsidRDefault="00B54FF2"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3"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4"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5"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lastRenderedPageBreak/>
        <w:t xml:space="preserve">Bulletins remain on the </w:t>
      </w:r>
      <w:hyperlink r:id="rId16"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7"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8"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19"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0"/>
      <w:footerReference w:type="first" r:id="rId21"/>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46DF" w14:textId="77777777" w:rsidR="00356170" w:rsidRDefault="00356170">
      <w:r>
        <w:separator/>
      </w:r>
    </w:p>
  </w:endnote>
  <w:endnote w:type="continuationSeparator" w:id="0">
    <w:p w14:paraId="05BE3FC2" w14:textId="77777777" w:rsidR="00356170" w:rsidRDefault="0035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ED998" w14:textId="77777777" w:rsidR="00356170" w:rsidRDefault="00356170">
      <w:r>
        <w:separator/>
      </w:r>
    </w:p>
  </w:footnote>
  <w:footnote w:type="continuationSeparator" w:id="0">
    <w:p w14:paraId="75FF1795" w14:textId="77777777" w:rsidR="00356170" w:rsidRDefault="0035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D37E" w14:textId="1E9C13DE" w:rsidR="000842B2" w:rsidRDefault="00930D08" w:rsidP="000842B2">
    <w:pPr>
      <w:tabs>
        <w:tab w:val="center" w:pos="5040"/>
        <w:tab w:val="right" w:pos="9840"/>
      </w:tabs>
      <w:spacing w:line="240" w:lineRule="auto"/>
      <w:rPr>
        <w:sz w:val="20"/>
      </w:rPr>
    </w:pPr>
    <w:r>
      <w:rPr>
        <w:sz w:val="20"/>
      </w:rPr>
      <w:t xml:space="preserve">Volume </w:t>
    </w:r>
    <w:r w:rsidR="000842B2">
      <w:rPr>
        <w:sz w:val="20"/>
      </w:rPr>
      <w:t>49</w:t>
    </w:r>
    <w:r>
      <w:rPr>
        <w:sz w:val="20"/>
      </w:rPr>
      <w:t xml:space="preserve"> Number </w:t>
    </w:r>
    <w:r w:rsidR="000842B2">
      <w:rPr>
        <w:sz w:val="20"/>
      </w:rPr>
      <w:t>01</w:t>
    </w:r>
    <w:r w:rsidR="000842B2">
      <w:rPr>
        <w:sz w:val="20"/>
      </w:rPr>
      <w:tab/>
    </w:r>
    <w:r w:rsidR="000842B2">
      <w:rPr>
        <w:sz w:val="20"/>
      </w:rPr>
      <w:tab/>
      <w:t>July 8, 2026</w:t>
    </w:r>
  </w:p>
  <w:p w14:paraId="1A134FC7" w14:textId="426FAA36" w:rsidR="00930D08" w:rsidRDefault="00F0134D" w:rsidP="000842B2">
    <w:pPr>
      <w:tabs>
        <w:tab w:val="center" w:pos="5040"/>
        <w:tab w:val="right" w:pos="9840"/>
      </w:tabs>
      <w:spacing w:line="240" w:lineRule="auto"/>
      <w:rPr>
        <w:sz w:val="20"/>
      </w:rPr>
    </w:pPr>
    <w:r>
      <w:rPr>
        <w:sz w:val="20"/>
      </w:rPr>
      <w:tab/>
    </w:r>
    <w:proofErr w:type="spellStart"/>
    <w:r w:rsidR="000842B2" w:rsidRPr="000842B2">
      <w:rPr>
        <w:sz w:val="20"/>
      </w:rPr>
      <w:t>MORx</w:t>
    </w:r>
    <w:proofErr w:type="spellEnd"/>
    <w:r w:rsidR="000842B2" w:rsidRPr="000842B2">
      <w:rPr>
        <w:sz w:val="20"/>
      </w:rPr>
      <w:t xml:space="preserve"> Policy Regarding CMS GLP-1 Bridge Demonstration Program Copayments</w:t>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42B2"/>
    <w:rsid w:val="00087573"/>
    <w:rsid w:val="00091F6B"/>
    <w:rsid w:val="000B1F02"/>
    <w:rsid w:val="000B7ADF"/>
    <w:rsid w:val="000E0FA0"/>
    <w:rsid w:val="000E4F22"/>
    <w:rsid w:val="000F5A8E"/>
    <w:rsid w:val="00107D6F"/>
    <w:rsid w:val="00116E05"/>
    <w:rsid w:val="00124D7D"/>
    <w:rsid w:val="00133BBE"/>
    <w:rsid w:val="0013417B"/>
    <w:rsid w:val="00137A70"/>
    <w:rsid w:val="00144640"/>
    <w:rsid w:val="00160F2B"/>
    <w:rsid w:val="001615A3"/>
    <w:rsid w:val="00163F7C"/>
    <w:rsid w:val="00164F26"/>
    <w:rsid w:val="00175D54"/>
    <w:rsid w:val="00190124"/>
    <w:rsid w:val="00195BE9"/>
    <w:rsid w:val="001A37AD"/>
    <w:rsid w:val="001A38D1"/>
    <w:rsid w:val="001B75A9"/>
    <w:rsid w:val="001C0128"/>
    <w:rsid w:val="001C0EE3"/>
    <w:rsid w:val="001C70DE"/>
    <w:rsid w:val="001E4707"/>
    <w:rsid w:val="001F011F"/>
    <w:rsid w:val="002725D5"/>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770B"/>
    <w:rsid w:val="00356170"/>
    <w:rsid w:val="00385719"/>
    <w:rsid w:val="003872EE"/>
    <w:rsid w:val="003B0122"/>
    <w:rsid w:val="003B6F18"/>
    <w:rsid w:val="003B6F79"/>
    <w:rsid w:val="003C563D"/>
    <w:rsid w:val="003C7CEA"/>
    <w:rsid w:val="003E79B2"/>
    <w:rsid w:val="00400F18"/>
    <w:rsid w:val="004171ED"/>
    <w:rsid w:val="0041769A"/>
    <w:rsid w:val="0042131E"/>
    <w:rsid w:val="004251B0"/>
    <w:rsid w:val="004412F9"/>
    <w:rsid w:val="004626D2"/>
    <w:rsid w:val="00471A11"/>
    <w:rsid w:val="00477517"/>
    <w:rsid w:val="004816FA"/>
    <w:rsid w:val="00491B48"/>
    <w:rsid w:val="004A0D31"/>
    <w:rsid w:val="004A62A9"/>
    <w:rsid w:val="004C5B1B"/>
    <w:rsid w:val="004C7CC4"/>
    <w:rsid w:val="004C7DCA"/>
    <w:rsid w:val="004D7229"/>
    <w:rsid w:val="004E3E8C"/>
    <w:rsid w:val="004E414D"/>
    <w:rsid w:val="004E574A"/>
    <w:rsid w:val="004E760F"/>
    <w:rsid w:val="004F06CD"/>
    <w:rsid w:val="004F5DA6"/>
    <w:rsid w:val="004F7CE4"/>
    <w:rsid w:val="00500A60"/>
    <w:rsid w:val="00512590"/>
    <w:rsid w:val="005153B2"/>
    <w:rsid w:val="00535E65"/>
    <w:rsid w:val="0054426D"/>
    <w:rsid w:val="00551C3F"/>
    <w:rsid w:val="00560B2E"/>
    <w:rsid w:val="005644C7"/>
    <w:rsid w:val="00565614"/>
    <w:rsid w:val="00565825"/>
    <w:rsid w:val="00567F56"/>
    <w:rsid w:val="00575F9B"/>
    <w:rsid w:val="00586954"/>
    <w:rsid w:val="005B2AC2"/>
    <w:rsid w:val="005B55AB"/>
    <w:rsid w:val="005E259F"/>
    <w:rsid w:val="006031E1"/>
    <w:rsid w:val="006129F5"/>
    <w:rsid w:val="00622F76"/>
    <w:rsid w:val="00635765"/>
    <w:rsid w:val="00647415"/>
    <w:rsid w:val="00647ADC"/>
    <w:rsid w:val="006507FF"/>
    <w:rsid w:val="006567C3"/>
    <w:rsid w:val="00673836"/>
    <w:rsid w:val="00674324"/>
    <w:rsid w:val="00684ECE"/>
    <w:rsid w:val="00692D22"/>
    <w:rsid w:val="006A68C8"/>
    <w:rsid w:val="006A6EA0"/>
    <w:rsid w:val="006B34B4"/>
    <w:rsid w:val="006B76BA"/>
    <w:rsid w:val="006C70ED"/>
    <w:rsid w:val="006E2B8D"/>
    <w:rsid w:val="00701A7F"/>
    <w:rsid w:val="0070258A"/>
    <w:rsid w:val="0070286C"/>
    <w:rsid w:val="007046E2"/>
    <w:rsid w:val="00731481"/>
    <w:rsid w:val="007936A1"/>
    <w:rsid w:val="007955B6"/>
    <w:rsid w:val="00796B1D"/>
    <w:rsid w:val="007C3B11"/>
    <w:rsid w:val="007C531C"/>
    <w:rsid w:val="007D02A2"/>
    <w:rsid w:val="007D7609"/>
    <w:rsid w:val="007E14E0"/>
    <w:rsid w:val="007E1A3C"/>
    <w:rsid w:val="007F5CF3"/>
    <w:rsid w:val="008049BF"/>
    <w:rsid w:val="008138BF"/>
    <w:rsid w:val="00826E06"/>
    <w:rsid w:val="00831081"/>
    <w:rsid w:val="008321FA"/>
    <w:rsid w:val="008322FB"/>
    <w:rsid w:val="00835A93"/>
    <w:rsid w:val="00836BF5"/>
    <w:rsid w:val="008A385A"/>
    <w:rsid w:val="008A6AC8"/>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25F4"/>
    <w:rsid w:val="00A330BA"/>
    <w:rsid w:val="00A5520E"/>
    <w:rsid w:val="00A710B7"/>
    <w:rsid w:val="00A7734C"/>
    <w:rsid w:val="00A94A1C"/>
    <w:rsid w:val="00A95170"/>
    <w:rsid w:val="00AA1C36"/>
    <w:rsid w:val="00AB125D"/>
    <w:rsid w:val="00AB42FA"/>
    <w:rsid w:val="00AC3202"/>
    <w:rsid w:val="00AF1EA0"/>
    <w:rsid w:val="00B1210E"/>
    <w:rsid w:val="00B4768B"/>
    <w:rsid w:val="00B522C4"/>
    <w:rsid w:val="00B54FF2"/>
    <w:rsid w:val="00B621A6"/>
    <w:rsid w:val="00B83AF3"/>
    <w:rsid w:val="00B97322"/>
    <w:rsid w:val="00BA1F90"/>
    <w:rsid w:val="00BA35D9"/>
    <w:rsid w:val="00BA3E4E"/>
    <w:rsid w:val="00BB0029"/>
    <w:rsid w:val="00BB2404"/>
    <w:rsid w:val="00BC42AC"/>
    <w:rsid w:val="00BD6221"/>
    <w:rsid w:val="00C06C7C"/>
    <w:rsid w:val="00C07277"/>
    <w:rsid w:val="00C15D2B"/>
    <w:rsid w:val="00C20534"/>
    <w:rsid w:val="00C20E2F"/>
    <w:rsid w:val="00C2583F"/>
    <w:rsid w:val="00C25B23"/>
    <w:rsid w:val="00C3526D"/>
    <w:rsid w:val="00C41FBB"/>
    <w:rsid w:val="00C437ED"/>
    <w:rsid w:val="00C51A38"/>
    <w:rsid w:val="00C62831"/>
    <w:rsid w:val="00C84852"/>
    <w:rsid w:val="00C92891"/>
    <w:rsid w:val="00C95C94"/>
    <w:rsid w:val="00CB7E3E"/>
    <w:rsid w:val="00CC7DDF"/>
    <w:rsid w:val="00CD4C25"/>
    <w:rsid w:val="00CD60BC"/>
    <w:rsid w:val="00CE0F9E"/>
    <w:rsid w:val="00CE4464"/>
    <w:rsid w:val="00D03B60"/>
    <w:rsid w:val="00D1293E"/>
    <w:rsid w:val="00D2118B"/>
    <w:rsid w:val="00D431F4"/>
    <w:rsid w:val="00D53DCE"/>
    <w:rsid w:val="00D56472"/>
    <w:rsid w:val="00D63BC3"/>
    <w:rsid w:val="00D67E71"/>
    <w:rsid w:val="00D70B6D"/>
    <w:rsid w:val="00D77A01"/>
    <w:rsid w:val="00D87896"/>
    <w:rsid w:val="00DA4CA4"/>
    <w:rsid w:val="00DB00F5"/>
    <w:rsid w:val="00DC7B8F"/>
    <w:rsid w:val="00DF675D"/>
    <w:rsid w:val="00E23CA3"/>
    <w:rsid w:val="00E40FE6"/>
    <w:rsid w:val="00E529DD"/>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A4389"/>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hd/providers" TargetMode="External"/><Relationship Id="rId18" Type="http://schemas.openxmlformats.org/officeDocument/2006/relationships/hyperlink" Target="https://mydss.mo.gov/mhd/education-and-train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edicare.gov/coverage/weight-loss-drugs" TargetMode="External"/><Relationship Id="rId17" Type="http://schemas.openxmlformats.org/officeDocument/2006/relationships/hyperlink" Target="https://public.govdelivery.com/accounts/MODSS/subscriber/new?preferences=true" TargetMode="External"/><Relationship Id="rId2" Type="http://schemas.openxmlformats.org/officeDocument/2006/relationships/customXml" Target="../customXml/item2.xml"/><Relationship Id="rId16" Type="http://schemas.openxmlformats.org/officeDocument/2006/relationships/hyperlink" Target="https://mydss.mo.gov/mhd/new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momed.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oexperience.qualtrics.com/jfe/form/SV_8v5YgbpJmYXuPa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edia/pdf/managed-care-provider-information-reques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76A26-ABCF-4F33-9418-C2B4CFA3D9BE}">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de4ce362-36a0-45ca-b15f-c64cd8e27601"/>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8D662F-B0E4-4296-BA9C-54962266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348</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MORx Policy Regarding CMS GLP-1 Bridge Demonstration Program Copayments</vt:lpstr>
    </vt:vector>
  </TitlesOfParts>
  <Manager>Missouri Department of Social Services</Manager>
  <Company>State of Missouri</Company>
  <LinksUpToDate>false</LinksUpToDate>
  <CharactersWithSpaces>3004</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MORx Policy Regarding CMS GLP-1 Bridge Demonstration Program Copayments</dc:title>
  <dc:creator>MO HealthNet</dc:creator>
  <cp:keywords>MORx Policy Regarding CMS GLP-1 Bridge Demonstration Program Copayments</cp:keywords>
  <cp:lastModifiedBy>Craig, Madelyn</cp:lastModifiedBy>
  <cp:revision>2</cp:revision>
  <cp:lastPrinted>2018-12-28T19:46:00Z</cp:lastPrinted>
  <dcterms:created xsi:type="dcterms:W3CDTF">2026-07-08T18:05:00Z</dcterms:created>
  <dcterms:modified xsi:type="dcterms:W3CDTF">2026-07-08T18:05:00Z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