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2641F24F" w:rsidR="00F30F91" w:rsidRDefault="00F30F91" w:rsidP="009F2B2A">
      <w:pPr>
        <w:spacing w:before="160" w:line="320" w:lineRule="atLeast"/>
        <w:rPr>
          <w:b/>
          <w:bCs/>
          <w:sz w:val="24"/>
          <w:szCs w:val="24"/>
        </w:rPr>
      </w:pPr>
      <w:r w:rsidRPr="00F30F91">
        <w:rPr>
          <w:b/>
          <w:bCs/>
          <w:sz w:val="24"/>
          <w:szCs w:val="24"/>
        </w:rPr>
        <w:t xml:space="preserve">Medical Procedure Class: </w:t>
      </w:r>
      <w:r w:rsidR="00C75413">
        <w:rPr>
          <w:b/>
          <w:bCs/>
          <w:sz w:val="24"/>
          <w:szCs w:val="24"/>
        </w:rPr>
        <w:t xml:space="preserve">DME Small Volume Nebulizer </w:t>
      </w:r>
    </w:p>
    <w:p w14:paraId="29959066" w14:textId="29CC19C1"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C75413">
        <w:rPr>
          <w:spacing w:val="-2"/>
          <w:sz w:val="24"/>
          <w:szCs w:val="24"/>
        </w:rPr>
        <w:t>E0570NU</w:t>
      </w:r>
      <w:r w:rsidRPr="006B4E7E">
        <w:rPr>
          <w:sz w:val="24"/>
          <w:szCs w:val="24"/>
        </w:rPr>
        <w:t xml:space="preserve"> </w:t>
      </w:r>
    </w:p>
    <w:p w14:paraId="2CBD278C" w14:textId="77777777" w:rsidR="00F30F91" w:rsidRDefault="00F30F91" w:rsidP="00F30F91">
      <w:pPr>
        <w:rPr>
          <w:b/>
          <w:bCs/>
          <w:sz w:val="24"/>
          <w:szCs w:val="24"/>
        </w:rPr>
      </w:pPr>
    </w:p>
    <w:p w14:paraId="7BB98792" w14:textId="0418A5CF" w:rsidR="00F30F91" w:rsidRDefault="00F30F91" w:rsidP="00C75413">
      <w:pPr>
        <w:spacing w:line="320" w:lineRule="atLeast"/>
        <w:rPr>
          <w:b/>
          <w:bCs/>
          <w:sz w:val="24"/>
          <w:szCs w:val="24"/>
        </w:rPr>
      </w:pPr>
      <w:r w:rsidRPr="00F30F91">
        <w:rPr>
          <w:b/>
          <w:bCs/>
          <w:sz w:val="24"/>
          <w:szCs w:val="24"/>
        </w:rPr>
        <w:t>Implementation Date:</w:t>
      </w:r>
      <w:r w:rsidR="00A32AA1">
        <w:rPr>
          <w:b/>
          <w:bCs/>
          <w:sz w:val="24"/>
          <w:szCs w:val="24"/>
        </w:rPr>
        <w:t xml:space="preserve"> </w:t>
      </w:r>
      <w:r w:rsidR="00C75413">
        <w:rPr>
          <w:sz w:val="24"/>
          <w:szCs w:val="24"/>
        </w:rPr>
        <w:t>July 10, 2007</w:t>
      </w:r>
    </w:p>
    <w:p w14:paraId="0D2D541E" w14:textId="66A6160F"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C75413">
        <w:rPr>
          <w:sz w:val="24"/>
          <w:szCs w:val="24"/>
        </w:rPr>
        <w:t>March 30, 2020</w:t>
      </w:r>
      <w:r w:rsidRPr="00F30F91">
        <w:rPr>
          <w:b/>
          <w:bCs/>
          <w:sz w:val="24"/>
          <w:szCs w:val="24"/>
        </w:rPr>
        <w:t xml:space="preserve"> </w:t>
      </w:r>
    </w:p>
    <w:p w14:paraId="489C4A00" w14:textId="599FB59D"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C75413">
        <w:rPr>
          <w:sz w:val="24"/>
          <w:szCs w:val="24"/>
        </w:rPr>
        <w:t>Revision of Existing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42F2F5C6" w:rsidR="0011658F" w:rsidRPr="00A32AA1" w:rsidRDefault="00A32AA1" w:rsidP="009F2B2A">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w:t>
      </w:r>
      <w:r w:rsidR="00C75413">
        <w:rPr>
          <w:sz w:val="24"/>
        </w:rPr>
        <w:t>nebulizer authorization.</w:t>
      </w:r>
    </w:p>
    <w:p w14:paraId="269BD21F" w14:textId="2DB89EEA"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00C75413">
        <w:rPr>
          <w:sz w:val="24"/>
          <w:szCs w:val="24"/>
        </w:rPr>
        <w:t>Medicaid coverage of nebulizers was eliminated from the DME Program for certain groups of Medicaid recipients effective 9/1/05 due to legislation contained in SB539. Requests for nebulizers for those affected by this elimination are currently handled through the Exceptions Process. The resulting increased volume of Exception requests strains limited staffing. The criteria applied through both the Exceptions Process and the DME Program are specific to diagnosis and condition.</w:t>
      </w:r>
    </w:p>
    <w:p w14:paraId="69DD79A6" w14:textId="66DF10EB"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63A8B842" w14:textId="1F532C9C" w:rsidR="00A32AA1" w:rsidRDefault="00A32AA1" w:rsidP="009A228E">
      <w:pPr>
        <w:pStyle w:val="TableParagraph"/>
        <w:tabs>
          <w:tab w:val="left" w:pos="900"/>
        </w:tabs>
        <w:spacing w:before="160" w:line="320" w:lineRule="atLeast"/>
        <w:ind w:left="0"/>
      </w:pPr>
      <w:r>
        <w:t>E</w:t>
      </w:r>
      <w:r w:rsidR="00C75413">
        <w:t>0570NU</w:t>
      </w:r>
      <w:r>
        <w:tab/>
      </w:r>
      <w:r w:rsidR="00C75413">
        <w:t>Nebulizer, with compressor</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5B486358" w14:textId="414F2803" w:rsidR="007F7BBA" w:rsidRDefault="007F7BBA" w:rsidP="00380EDB">
      <w:pPr>
        <w:pStyle w:val="TableParagraph"/>
        <w:spacing w:before="160" w:line="320" w:lineRule="atLeast"/>
        <w:ind w:left="0"/>
      </w:pPr>
      <w:r>
        <w:t>Procedure Group for review:  Nebulizer E0570</w:t>
      </w:r>
    </w:p>
    <w:p w14:paraId="3AB97130" w14:textId="2AE2D66A" w:rsidR="0011658F" w:rsidRDefault="0011658F" w:rsidP="00380EDB">
      <w:pPr>
        <w:pStyle w:val="TableParagraph"/>
        <w:spacing w:before="160" w:line="320" w:lineRule="atLeast"/>
        <w:ind w:left="0"/>
        <w:rPr>
          <w:spacing w:val="-2"/>
        </w:rPr>
      </w:pPr>
      <w:r>
        <w:t>All</w:t>
      </w:r>
      <w:r>
        <w:rPr>
          <w:spacing w:val="-5"/>
        </w:rPr>
        <w:t xml:space="preserve"> </w:t>
      </w:r>
      <w:r w:rsidR="00C75413">
        <w:t>Medicaid fee-for-service patients</w:t>
      </w:r>
    </w:p>
    <w:p w14:paraId="56E2FB72" w14:textId="77777777" w:rsidR="0011658F" w:rsidRDefault="0011658F" w:rsidP="00424BCB">
      <w:pPr>
        <w:pStyle w:val="Heading1"/>
        <w:spacing w:before="160" w:after="160" w:line="320" w:lineRule="atLeast"/>
        <w:ind w:left="173"/>
        <w:rPr>
          <w:color w:val="262626" w:themeColor="text1" w:themeTint="D9"/>
        </w:rPr>
      </w:pPr>
      <w:r w:rsidRPr="001027E3">
        <w:rPr>
          <w:color w:val="262626" w:themeColor="text1" w:themeTint="D9"/>
        </w:rPr>
        <w:t>Approval Criteria</w:t>
      </w:r>
    </w:p>
    <w:p w14:paraId="4984D26E" w14:textId="312BAF62" w:rsidR="002D2B6C" w:rsidRDefault="002D2B6C" w:rsidP="002D2B6C">
      <w:r>
        <w:t>Approval Diagnoses (See Appendix A for Diagnostic Codes).</w:t>
      </w:r>
    </w:p>
    <w:tbl>
      <w:tblPr>
        <w:tblW w:w="9543" w:type="dxa"/>
        <w:tblLook w:val="04A0" w:firstRow="1" w:lastRow="0" w:firstColumn="1" w:lastColumn="0" w:noHBand="0" w:noVBand="1"/>
      </w:tblPr>
      <w:tblGrid>
        <w:gridCol w:w="5336"/>
        <w:gridCol w:w="4207"/>
      </w:tblGrid>
      <w:tr w:rsidR="002D2B6C" w:rsidRPr="00424BCB" w14:paraId="3C8A0A5F" w14:textId="77777777" w:rsidTr="002D2B6C">
        <w:trPr>
          <w:trHeight w:val="138"/>
          <w:tblHeader/>
        </w:trPr>
        <w:tc>
          <w:tcPr>
            <w:tcW w:w="5336" w:type="dxa"/>
            <w:tcBorders>
              <w:top w:val="single" w:sz="4" w:space="0" w:color="000000"/>
              <w:left w:val="single" w:sz="4" w:space="0" w:color="000000"/>
              <w:bottom w:val="nil"/>
              <w:right w:val="nil"/>
            </w:tcBorders>
            <w:shd w:val="clear" w:color="000000" w:fill="000000"/>
            <w:noWrap/>
            <w:vAlign w:val="center"/>
            <w:hideMark/>
          </w:tcPr>
          <w:p w14:paraId="43B3BF71" w14:textId="77777777" w:rsidR="002D2B6C" w:rsidRPr="00424BCB" w:rsidRDefault="002D2B6C" w:rsidP="00ED1910">
            <w:pPr>
              <w:widowControl/>
              <w:autoSpaceDE/>
              <w:autoSpaceDN/>
              <w:adjustRightInd/>
              <w:jc w:val="center"/>
              <w:rPr>
                <w:rFonts w:eastAsia="Times New Roman"/>
                <w:b/>
                <w:bCs/>
                <w:color w:val="FFFFFF"/>
                <w14:ligatures w14:val="none"/>
              </w:rPr>
            </w:pPr>
            <w:r w:rsidRPr="00424BCB">
              <w:rPr>
                <w:rFonts w:eastAsia="Times New Roman"/>
                <w:b/>
                <w:bCs/>
                <w:color w:val="FFFFFF"/>
                <w14:ligatures w14:val="none"/>
              </w:rPr>
              <w:lastRenderedPageBreak/>
              <w:t>Condition</w:t>
            </w:r>
          </w:p>
        </w:tc>
        <w:tc>
          <w:tcPr>
            <w:tcW w:w="4207" w:type="dxa"/>
            <w:tcBorders>
              <w:top w:val="single" w:sz="4" w:space="0" w:color="000000"/>
              <w:left w:val="nil"/>
              <w:bottom w:val="nil"/>
              <w:right w:val="single" w:sz="4" w:space="0" w:color="000000"/>
            </w:tcBorders>
            <w:shd w:val="clear" w:color="000000" w:fill="000000"/>
            <w:noWrap/>
            <w:vAlign w:val="center"/>
            <w:hideMark/>
          </w:tcPr>
          <w:p w14:paraId="61C42345" w14:textId="77777777" w:rsidR="002D2B6C" w:rsidRPr="00424BCB" w:rsidRDefault="002D2B6C" w:rsidP="00ED1910">
            <w:pPr>
              <w:widowControl/>
              <w:autoSpaceDE/>
              <w:autoSpaceDN/>
              <w:adjustRightInd/>
              <w:jc w:val="center"/>
              <w:rPr>
                <w:rFonts w:eastAsia="Times New Roman"/>
                <w:b/>
                <w:bCs/>
                <w:color w:val="FFFFFF"/>
                <w14:ligatures w14:val="none"/>
              </w:rPr>
            </w:pPr>
            <w:r w:rsidRPr="00424BCB">
              <w:rPr>
                <w:rFonts w:eastAsia="Times New Roman"/>
                <w:b/>
                <w:bCs/>
                <w:color w:val="FFFFFF"/>
                <w14:ligatures w14:val="none"/>
              </w:rPr>
              <w:t>Date Range</w:t>
            </w:r>
          </w:p>
        </w:tc>
      </w:tr>
      <w:tr w:rsidR="002D2B6C" w:rsidRPr="00424BCB" w14:paraId="33642068" w14:textId="77777777" w:rsidTr="002D2B6C">
        <w:trPr>
          <w:trHeight w:val="138"/>
          <w:tblHeader/>
        </w:trPr>
        <w:tc>
          <w:tcPr>
            <w:tcW w:w="5336" w:type="dxa"/>
            <w:tcBorders>
              <w:top w:val="single" w:sz="4" w:space="0" w:color="000000"/>
              <w:left w:val="single" w:sz="4" w:space="0" w:color="000000"/>
              <w:bottom w:val="nil"/>
              <w:right w:val="nil"/>
            </w:tcBorders>
            <w:noWrap/>
            <w:vAlign w:val="center"/>
            <w:hideMark/>
          </w:tcPr>
          <w:p w14:paraId="16BCC577"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Obstructive pulmonary disease - COPD, asthma, emphysema</w:t>
            </w:r>
          </w:p>
        </w:tc>
        <w:tc>
          <w:tcPr>
            <w:tcW w:w="4207" w:type="dxa"/>
            <w:tcBorders>
              <w:top w:val="single" w:sz="4" w:space="0" w:color="000000"/>
              <w:left w:val="nil"/>
              <w:bottom w:val="nil"/>
              <w:right w:val="single" w:sz="4" w:space="0" w:color="000000"/>
            </w:tcBorders>
            <w:noWrap/>
            <w:vAlign w:val="center"/>
            <w:hideMark/>
          </w:tcPr>
          <w:p w14:paraId="62F02FBC"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r w:rsidR="002D2B6C" w:rsidRPr="00424BCB" w14:paraId="268874F4" w14:textId="77777777" w:rsidTr="002D2B6C">
        <w:trPr>
          <w:trHeight w:val="138"/>
          <w:tblHeader/>
        </w:trPr>
        <w:tc>
          <w:tcPr>
            <w:tcW w:w="5336" w:type="dxa"/>
            <w:tcBorders>
              <w:top w:val="single" w:sz="4" w:space="0" w:color="000000"/>
              <w:left w:val="single" w:sz="4" w:space="0" w:color="000000"/>
              <w:bottom w:val="nil"/>
              <w:right w:val="nil"/>
            </w:tcBorders>
            <w:noWrap/>
            <w:vAlign w:val="center"/>
            <w:hideMark/>
          </w:tcPr>
          <w:p w14:paraId="233BF8D8"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Cystic Fibrosis</w:t>
            </w:r>
          </w:p>
        </w:tc>
        <w:tc>
          <w:tcPr>
            <w:tcW w:w="4207" w:type="dxa"/>
            <w:tcBorders>
              <w:top w:val="single" w:sz="4" w:space="0" w:color="000000"/>
              <w:left w:val="nil"/>
              <w:bottom w:val="nil"/>
              <w:right w:val="single" w:sz="4" w:space="0" w:color="000000"/>
            </w:tcBorders>
            <w:noWrap/>
            <w:vAlign w:val="center"/>
            <w:hideMark/>
          </w:tcPr>
          <w:p w14:paraId="4EC63FBF"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r w:rsidR="002D2B6C" w:rsidRPr="00424BCB" w14:paraId="1B11BBA6" w14:textId="77777777" w:rsidTr="002D2B6C">
        <w:trPr>
          <w:trHeight w:val="138"/>
          <w:tblHeader/>
        </w:trPr>
        <w:tc>
          <w:tcPr>
            <w:tcW w:w="5336" w:type="dxa"/>
            <w:tcBorders>
              <w:top w:val="single" w:sz="4" w:space="0" w:color="000000"/>
              <w:left w:val="single" w:sz="4" w:space="0" w:color="000000"/>
              <w:bottom w:val="nil"/>
              <w:right w:val="nil"/>
            </w:tcBorders>
            <w:noWrap/>
            <w:vAlign w:val="center"/>
            <w:hideMark/>
          </w:tcPr>
          <w:p w14:paraId="5BFB8410"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Bronchiectasis</w:t>
            </w:r>
          </w:p>
        </w:tc>
        <w:tc>
          <w:tcPr>
            <w:tcW w:w="4207" w:type="dxa"/>
            <w:tcBorders>
              <w:top w:val="single" w:sz="4" w:space="0" w:color="000000"/>
              <w:left w:val="nil"/>
              <w:bottom w:val="nil"/>
              <w:right w:val="single" w:sz="4" w:space="0" w:color="000000"/>
            </w:tcBorders>
            <w:noWrap/>
            <w:vAlign w:val="center"/>
            <w:hideMark/>
          </w:tcPr>
          <w:p w14:paraId="5B064855"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r w:rsidR="002D2B6C" w:rsidRPr="00424BCB" w14:paraId="04F4DCE2" w14:textId="77777777" w:rsidTr="002D2B6C">
        <w:trPr>
          <w:trHeight w:val="138"/>
          <w:tblHeader/>
        </w:trPr>
        <w:tc>
          <w:tcPr>
            <w:tcW w:w="5336" w:type="dxa"/>
            <w:tcBorders>
              <w:top w:val="single" w:sz="4" w:space="0" w:color="000000"/>
              <w:left w:val="single" w:sz="4" w:space="0" w:color="000000"/>
              <w:bottom w:val="nil"/>
              <w:right w:val="nil"/>
            </w:tcBorders>
            <w:noWrap/>
            <w:vAlign w:val="center"/>
            <w:hideMark/>
          </w:tcPr>
          <w:p w14:paraId="12588FD2"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HIV, Pneumocystosis OR Complications of organ transplants</w:t>
            </w:r>
          </w:p>
        </w:tc>
        <w:tc>
          <w:tcPr>
            <w:tcW w:w="4207" w:type="dxa"/>
            <w:tcBorders>
              <w:top w:val="single" w:sz="4" w:space="0" w:color="000000"/>
              <w:left w:val="nil"/>
              <w:bottom w:val="nil"/>
              <w:right w:val="single" w:sz="4" w:space="0" w:color="000000"/>
            </w:tcBorders>
            <w:noWrap/>
            <w:vAlign w:val="center"/>
            <w:hideMark/>
          </w:tcPr>
          <w:p w14:paraId="6A922DD3"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r w:rsidR="002D2B6C" w:rsidRPr="00424BCB" w14:paraId="3AC961E2" w14:textId="77777777" w:rsidTr="002D2B6C">
        <w:trPr>
          <w:trHeight w:val="138"/>
          <w:tblHeader/>
        </w:trPr>
        <w:tc>
          <w:tcPr>
            <w:tcW w:w="5336" w:type="dxa"/>
            <w:tcBorders>
              <w:top w:val="single" w:sz="4" w:space="0" w:color="000000"/>
              <w:left w:val="single" w:sz="4" w:space="0" w:color="000000"/>
              <w:bottom w:val="nil"/>
              <w:right w:val="nil"/>
            </w:tcBorders>
            <w:noWrap/>
            <w:vAlign w:val="center"/>
            <w:hideMark/>
          </w:tcPr>
          <w:p w14:paraId="40CA8CCA"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Persistent thick tenacious pulmonary secretions</w:t>
            </w:r>
          </w:p>
        </w:tc>
        <w:tc>
          <w:tcPr>
            <w:tcW w:w="4207" w:type="dxa"/>
            <w:tcBorders>
              <w:top w:val="single" w:sz="4" w:space="0" w:color="000000"/>
              <w:left w:val="nil"/>
              <w:bottom w:val="nil"/>
              <w:right w:val="single" w:sz="4" w:space="0" w:color="000000"/>
            </w:tcBorders>
            <w:noWrap/>
            <w:vAlign w:val="center"/>
            <w:hideMark/>
          </w:tcPr>
          <w:p w14:paraId="3587EE2F"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r w:rsidR="002D2B6C" w:rsidRPr="00424BCB" w14:paraId="64B9F507" w14:textId="77777777" w:rsidTr="002D2B6C">
        <w:trPr>
          <w:trHeight w:val="138"/>
          <w:tblHeader/>
        </w:trPr>
        <w:tc>
          <w:tcPr>
            <w:tcW w:w="5336" w:type="dxa"/>
            <w:tcBorders>
              <w:top w:val="single" w:sz="4" w:space="0" w:color="000000"/>
              <w:left w:val="single" w:sz="4" w:space="0" w:color="000000"/>
              <w:bottom w:val="nil"/>
              <w:right w:val="nil"/>
            </w:tcBorders>
            <w:noWrap/>
            <w:vAlign w:val="center"/>
            <w:hideMark/>
          </w:tcPr>
          <w:p w14:paraId="5ABCE8A7"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Croup</w:t>
            </w:r>
          </w:p>
        </w:tc>
        <w:tc>
          <w:tcPr>
            <w:tcW w:w="4207" w:type="dxa"/>
            <w:tcBorders>
              <w:top w:val="single" w:sz="4" w:space="0" w:color="000000"/>
              <w:left w:val="nil"/>
              <w:bottom w:val="nil"/>
              <w:right w:val="single" w:sz="4" w:space="0" w:color="000000"/>
            </w:tcBorders>
            <w:noWrap/>
            <w:vAlign w:val="center"/>
            <w:hideMark/>
          </w:tcPr>
          <w:p w14:paraId="1C36286F"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r w:rsidR="002D2B6C" w:rsidRPr="00424BCB" w14:paraId="6D76D776" w14:textId="77777777" w:rsidTr="002D2B6C">
        <w:trPr>
          <w:trHeight w:val="138"/>
          <w:tblHeader/>
        </w:trPr>
        <w:tc>
          <w:tcPr>
            <w:tcW w:w="5336" w:type="dxa"/>
            <w:tcBorders>
              <w:top w:val="single" w:sz="4" w:space="0" w:color="000000"/>
              <w:left w:val="single" w:sz="4" w:space="0" w:color="000000"/>
              <w:bottom w:val="nil"/>
              <w:right w:val="nil"/>
            </w:tcBorders>
            <w:noWrap/>
            <w:vAlign w:val="center"/>
            <w:hideMark/>
          </w:tcPr>
          <w:p w14:paraId="4CF9EB0E"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RSV</w:t>
            </w:r>
          </w:p>
        </w:tc>
        <w:tc>
          <w:tcPr>
            <w:tcW w:w="4207" w:type="dxa"/>
            <w:tcBorders>
              <w:top w:val="single" w:sz="4" w:space="0" w:color="000000"/>
              <w:left w:val="nil"/>
              <w:bottom w:val="nil"/>
              <w:right w:val="single" w:sz="4" w:space="0" w:color="000000"/>
            </w:tcBorders>
            <w:noWrap/>
            <w:vAlign w:val="center"/>
            <w:hideMark/>
          </w:tcPr>
          <w:p w14:paraId="2ABB45F0"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r w:rsidR="002D2B6C" w:rsidRPr="00424BCB" w14:paraId="28D4D106" w14:textId="77777777" w:rsidTr="002D2B6C">
        <w:trPr>
          <w:trHeight w:val="138"/>
          <w:tblHeader/>
        </w:trPr>
        <w:tc>
          <w:tcPr>
            <w:tcW w:w="5336" w:type="dxa"/>
            <w:tcBorders>
              <w:top w:val="single" w:sz="4" w:space="0" w:color="000000"/>
              <w:left w:val="single" w:sz="4" w:space="0" w:color="000000"/>
              <w:bottom w:val="single" w:sz="4" w:space="0" w:color="000000"/>
              <w:right w:val="nil"/>
            </w:tcBorders>
            <w:noWrap/>
            <w:vAlign w:val="center"/>
            <w:hideMark/>
          </w:tcPr>
          <w:p w14:paraId="0334AA74" w14:textId="77777777" w:rsidR="002D2B6C" w:rsidRPr="00424BCB" w:rsidRDefault="002D2B6C" w:rsidP="00ED1910">
            <w:pPr>
              <w:widowControl/>
              <w:autoSpaceDE/>
              <w:autoSpaceDN/>
              <w:adjustRightInd/>
              <w:rPr>
                <w:rFonts w:eastAsia="Times New Roman"/>
                <w:color w:val="000000"/>
                <w14:ligatures w14:val="none"/>
              </w:rPr>
            </w:pPr>
            <w:r w:rsidRPr="00424BCB">
              <w:rPr>
                <w:rFonts w:eastAsia="Times New Roman"/>
                <w:color w:val="000000"/>
                <w14:ligatures w14:val="none"/>
              </w:rPr>
              <w:t>Acute Bronchiolitis</w:t>
            </w:r>
          </w:p>
        </w:tc>
        <w:tc>
          <w:tcPr>
            <w:tcW w:w="4207" w:type="dxa"/>
            <w:tcBorders>
              <w:top w:val="single" w:sz="4" w:space="0" w:color="000000"/>
              <w:left w:val="nil"/>
              <w:bottom w:val="single" w:sz="4" w:space="0" w:color="000000"/>
              <w:right w:val="single" w:sz="4" w:space="0" w:color="000000"/>
            </w:tcBorders>
            <w:noWrap/>
            <w:vAlign w:val="center"/>
            <w:hideMark/>
          </w:tcPr>
          <w:p w14:paraId="167BDCDD" w14:textId="77777777" w:rsidR="002D2B6C" w:rsidRPr="00424BCB" w:rsidRDefault="002D2B6C" w:rsidP="00ED1910">
            <w:pPr>
              <w:widowControl/>
              <w:autoSpaceDE/>
              <w:autoSpaceDN/>
              <w:adjustRightInd/>
              <w:jc w:val="center"/>
              <w:rPr>
                <w:rFonts w:eastAsia="Times New Roman"/>
                <w:color w:val="000000"/>
                <w14:ligatures w14:val="none"/>
              </w:rPr>
            </w:pPr>
            <w:r w:rsidRPr="00424BCB">
              <w:rPr>
                <w:rFonts w:eastAsia="Times New Roman"/>
                <w:color w:val="000000"/>
                <w14:ligatures w14:val="none"/>
              </w:rPr>
              <w:t>Past 24 months</w:t>
            </w:r>
          </w:p>
        </w:tc>
      </w:tr>
    </w:tbl>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10E965D4" w:rsidR="00603276" w:rsidRDefault="00603276" w:rsidP="00501784">
      <w:pPr>
        <w:pStyle w:val="BodyText"/>
        <w:kinsoku w:val="0"/>
        <w:overflowPunct w:val="0"/>
        <w:spacing w:before="160" w:line="320" w:lineRule="atLeast"/>
        <w:rPr>
          <w:spacing w:val="-4"/>
        </w:rPr>
      </w:pPr>
      <w:r>
        <w:t>Will</w:t>
      </w:r>
      <w:r>
        <w:rPr>
          <w:spacing w:val="-5"/>
        </w:rPr>
        <w:t xml:space="preserve"> </w:t>
      </w:r>
      <w:r>
        <w:t>be</w:t>
      </w:r>
      <w:r>
        <w:rPr>
          <w:spacing w:val="-2"/>
        </w:rPr>
        <w:t xml:space="preserve"> </w:t>
      </w:r>
      <w:r>
        <w:t>denied</w:t>
      </w:r>
      <w:r>
        <w:rPr>
          <w:spacing w:val="-1"/>
        </w:rPr>
        <w:t xml:space="preserve"> </w:t>
      </w:r>
      <w:r>
        <w:t xml:space="preserve">if </w:t>
      </w:r>
      <w:r w:rsidR="00424BCB">
        <w:t>there was a purchase of a nebulizer within the past 60 months and/or there was an absence of a diagnosis or condition required in the approval criteria.</w:t>
      </w:r>
    </w:p>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4447EA19" w14:textId="27195EAB" w:rsidR="00603276" w:rsidRDefault="00424BCB" w:rsidP="003B162C">
      <w:pPr>
        <w:pStyle w:val="BodyText"/>
        <w:kinsoku w:val="0"/>
        <w:overflowPunct w:val="0"/>
        <w:spacing w:before="160" w:line="320" w:lineRule="atLeast"/>
      </w:pPr>
      <w:r>
        <w:t>Duration of need = Purchase</w:t>
      </w:r>
    </w:p>
    <w:p w14:paraId="1C5F33C3" w14:textId="77777777" w:rsidR="007045DF" w:rsidRDefault="007045DF" w:rsidP="007045DF">
      <w:pPr>
        <w:pStyle w:val="Heading1"/>
        <w:spacing w:before="160" w:after="0" w:line="320" w:lineRule="atLeast"/>
        <w:rPr>
          <w:color w:val="262626" w:themeColor="text1" w:themeTint="D9"/>
        </w:rPr>
      </w:pPr>
      <w:r w:rsidRPr="001027E3">
        <w:rPr>
          <w:color w:val="262626" w:themeColor="text1" w:themeTint="D9"/>
        </w:rPr>
        <w:t>Appendix A</w:t>
      </w:r>
    </w:p>
    <w:p w14:paraId="7EDD501D" w14:textId="63C1D249" w:rsidR="00424BCB" w:rsidRDefault="00424BCB" w:rsidP="00424BCB">
      <w:pPr>
        <w:spacing w:before="160"/>
      </w:pPr>
      <w:r>
        <w:t>Small Nebulizer E0570 Diagnosis Codes</w:t>
      </w:r>
    </w:p>
    <w:p w14:paraId="64FD98D7" w14:textId="709D5584" w:rsidR="00424BCB" w:rsidRPr="00424BCB" w:rsidRDefault="002D2B6C" w:rsidP="00424BCB">
      <w:pPr>
        <w:spacing w:before="160"/>
      </w:pPr>
      <w:hyperlink r:id="rId11" w:history="1">
        <w:r w:rsidRPr="002D2B6C">
          <w:rPr>
            <w:rStyle w:val="Hyperlink"/>
          </w:rPr>
          <w:t>appendix-a-svn.docx</w:t>
        </w:r>
      </w:hyperlink>
    </w:p>
    <w:sectPr w:rsidR="00424BCB" w:rsidRPr="00424BCB" w:rsidSect="00CC0D02">
      <w:footerReference w:type="default" r:id="rId12"/>
      <w:headerReference w:type="first" r:id="rId13"/>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E971B" w14:textId="77777777" w:rsidR="0083046B" w:rsidRDefault="0083046B">
      <w:r>
        <w:separator/>
      </w:r>
    </w:p>
  </w:endnote>
  <w:endnote w:type="continuationSeparator" w:id="0">
    <w:p w14:paraId="72D0E825" w14:textId="77777777" w:rsidR="0083046B" w:rsidRDefault="0083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E5241" w14:textId="77777777" w:rsidR="0083046B" w:rsidRDefault="0083046B">
      <w:r>
        <w:separator/>
      </w:r>
    </w:p>
  </w:footnote>
  <w:footnote w:type="continuationSeparator" w:id="0">
    <w:p w14:paraId="7DE2612D" w14:textId="77777777" w:rsidR="0083046B" w:rsidRDefault="00830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6CA64E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640" w:hanging="281"/>
      </w:pPr>
      <w:rPr>
        <w:rFonts w:ascii="Arial" w:hAnsi="Arial" w:cs="Arial"/>
        <w:b w:val="0"/>
        <w:bCs w:val="0"/>
        <w:i w:val="0"/>
        <w:iCs w:val="0"/>
        <w:spacing w:val="0"/>
        <w:w w:val="100"/>
        <w:sz w:val="24"/>
        <w:szCs w:val="24"/>
      </w:rPr>
    </w:lvl>
    <w:lvl w:ilvl="2">
      <w:numFmt w:val="bullet"/>
      <w:lvlText w:val="•"/>
      <w:lvlJc w:val="left"/>
      <w:pPr>
        <w:ind w:left="1728" w:hanging="281"/>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3"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4"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num w:numId="1" w16cid:durableId="958757257">
    <w:abstractNumId w:val="1"/>
  </w:num>
  <w:num w:numId="2" w16cid:durableId="1066949394">
    <w:abstractNumId w:val="0"/>
  </w:num>
  <w:num w:numId="3" w16cid:durableId="2063165935">
    <w:abstractNumId w:val="2"/>
  </w:num>
  <w:num w:numId="4" w16cid:durableId="1419861699">
    <w:abstractNumId w:val="3"/>
  </w:num>
  <w:num w:numId="5" w16cid:durableId="33501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fS150lwrg2eEu89HhVHi4yzBRcESBj69jo57frSEntFYOMK+xxx5YXqLBb9H+Z3qTJZ75gVlOkW1vZ45K8pj1w==" w:salt="K4EtlpV5walTdzbZbYS2rg=="/>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A7FA6"/>
    <w:rsid w:val="000E077E"/>
    <w:rsid w:val="001027E3"/>
    <w:rsid w:val="001123AF"/>
    <w:rsid w:val="001146A8"/>
    <w:rsid w:val="0011658F"/>
    <w:rsid w:val="001F0916"/>
    <w:rsid w:val="002011F5"/>
    <w:rsid w:val="002140E2"/>
    <w:rsid w:val="002170E4"/>
    <w:rsid w:val="0028136B"/>
    <w:rsid w:val="00282B9F"/>
    <w:rsid w:val="002D2B6C"/>
    <w:rsid w:val="003064D8"/>
    <w:rsid w:val="003105C7"/>
    <w:rsid w:val="00335143"/>
    <w:rsid w:val="003743F6"/>
    <w:rsid w:val="00380EDB"/>
    <w:rsid w:val="003B162C"/>
    <w:rsid w:val="003B1845"/>
    <w:rsid w:val="003D5DB8"/>
    <w:rsid w:val="003F4166"/>
    <w:rsid w:val="003F4C7E"/>
    <w:rsid w:val="00401490"/>
    <w:rsid w:val="00424BCB"/>
    <w:rsid w:val="004468C9"/>
    <w:rsid w:val="00460E6C"/>
    <w:rsid w:val="00466805"/>
    <w:rsid w:val="0047354D"/>
    <w:rsid w:val="0048777A"/>
    <w:rsid w:val="004C6C15"/>
    <w:rsid w:val="004F07AF"/>
    <w:rsid w:val="00501784"/>
    <w:rsid w:val="00560D4B"/>
    <w:rsid w:val="005646F1"/>
    <w:rsid w:val="00603276"/>
    <w:rsid w:val="006129C2"/>
    <w:rsid w:val="006B4E7E"/>
    <w:rsid w:val="006D76A0"/>
    <w:rsid w:val="007045DF"/>
    <w:rsid w:val="00744387"/>
    <w:rsid w:val="00765608"/>
    <w:rsid w:val="007C36DC"/>
    <w:rsid w:val="007C763B"/>
    <w:rsid w:val="007E6386"/>
    <w:rsid w:val="007F7BBA"/>
    <w:rsid w:val="0083046B"/>
    <w:rsid w:val="00885447"/>
    <w:rsid w:val="009A228E"/>
    <w:rsid w:val="009D7551"/>
    <w:rsid w:val="009F2B2A"/>
    <w:rsid w:val="009F3CAE"/>
    <w:rsid w:val="00A0399E"/>
    <w:rsid w:val="00A32AA1"/>
    <w:rsid w:val="00A360CB"/>
    <w:rsid w:val="00A42351"/>
    <w:rsid w:val="00A50D49"/>
    <w:rsid w:val="00A6293F"/>
    <w:rsid w:val="00B31206"/>
    <w:rsid w:val="00BD50E8"/>
    <w:rsid w:val="00BE5B74"/>
    <w:rsid w:val="00BF1F89"/>
    <w:rsid w:val="00C32CFD"/>
    <w:rsid w:val="00C75413"/>
    <w:rsid w:val="00C9555E"/>
    <w:rsid w:val="00CC0D02"/>
    <w:rsid w:val="00CC2405"/>
    <w:rsid w:val="00CC4DAE"/>
    <w:rsid w:val="00CE2410"/>
    <w:rsid w:val="00D80848"/>
    <w:rsid w:val="00D938BB"/>
    <w:rsid w:val="00DC235A"/>
    <w:rsid w:val="00DE21FE"/>
    <w:rsid w:val="00DE7E90"/>
    <w:rsid w:val="00E42742"/>
    <w:rsid w:val="00E51C86"/>
    <w:rsid w:val="00E61534"/>
    <w:rsid w:val="00EC0573"/>
    <w:rsid w:val="00ED2291"/>
    <w:rsid w:val="00EF4E06"/>
    <w:rsid w:val="00F010E2"/>
    <w:rsid w:val="00F12E33"/>
    <w:rsid w:val="00F30F91"/>
    <w:rsid w:val="00F576FF"/>
    <w:rsid w:val="00F66046"/>
    <w:rsid w:val="00F74971"/>
    <w:rsid w:val="00F908D7"/>
    <w:rsid w:val="00FA1B49"/>
    <w:rsid w:val="00FE5C19"/>
    <w:rsid w:val="00FF1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 w:type="character" w:styleId="Hyperlink">
    <w:name w:val="Hyperlink"/>
    <w:basedOn w:val="DefaultParagraphFont"/>
    <w:uiPriority w:val="99"/>
    <w:unhideWhenUsed/>
    <w:rsid w:val="002D2B6C"/>
    <w:rPr>
      <w:color w:val="467886" w:themeColor="hyperlink"/>
      <w:u w:val="single"/>
    </w:rPr>
  </w:style>
  <w:style w:type="character" w:styleId="UnresolvedMention">
    <w:name w:val="Unresolved Mention"/>
    <w:basedOn w:val="DefaultParagraphFont"/>
    <w:uiPriority w:val="99"/>
    <w:semiHidden/>
    <w:unhideWhenUsed/>
    <w:rsid w:val="002D2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dss.mo.gov%2Fmhd%2Fcs%2Fdmeprecert%2Fpdf%2Fappendix-a-svn.docx&amp;wdOrigin=BROWSELIN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B5556C60-02D8-41BD-ACC7-A9EFB765812B}">
  <ds:schemaRefs>
    <ds:schemaRef ds:uri="http://schemas.microsoft.com/sharepoint/v3/contenttype/forms"/>
  </ds:schemaRefs>
</ds:datastoreItem>
</file>

<file path=customXml/itemProps2.xml><?xml version="1.0" encoding="utf-8"?>
<ds:datastoreItem xmlns:ds="http://schemas.openxmlformats.org/officeDocument/2006/customXml" ds:itemID="{1CFDE1C6-41B9-447F-A9B1-39121AA5B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customXml/itemProps4.xml><?xml version="1.0" encoding="utf-8"?>
<ds:datastoreItem xmlns:ds="http://schemas.openxmlformats.org/officeDocument/2006/customXml" ds:itemID="{F9886166-D37F-4A45-BACA-84534FA1E943}">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1645</Characters>
  <Application>Microsoft Office Word</Application>
  <DocSecurity>8</DocSecurity>
  <Lines>13</Lines>
  <Paragraphs>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MO HealthNet Pre-Certification Criteria - Small Volume Nebulizer</vt:lpstr>
      <vt:lpstr>MO HealthNet Pre-Certification Criteria</vt:lpstr>
      <vt:lpstr>Executive Summary </vt:lpstr>
      <vt:lpstr>Setting &amp; Population </vt:lpstr>
      <vt:lpstr>Approval Criteria</vt:lpstr>
      <vt:lpstr>Denial Criteria</vt:lpstr>
      <vt:lpstr>Approval Period</vt:lpstr>
      <vt:lpstr>Appendix A</vt:lpstr>
    </vt:vector>
  </TitlesOfParts>
  <Manager>Missouri Department of Social Services</Manager>
  <Company>State of Missouri</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Small Volume Nebulizer</dc:title>
  <dc:subject>Small Volume Nebulizer</dc:subject>
  <dc:creator>MO HealthNet Division</dc:creator>
  <cp:keywords>MO HealthNet Pre-Certification Criteria - Small Volume Nebulizer</cp:keywords>
  <dc:description/>
  <cp:lastModifiedBy>Peanick, Julie</cp:lastModifiedBy>
  <cp:revision>3</cp:revision>
  <dcterms:created xsi:type="dcterms:W3CDTF">2026-08-10T16:46:00Z</dcterms:created>
  <dcterms:modified xsi:type="dcterms:W3CDTF">2026-08-10T16:47:00Z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y fmtid="{D5CDD505-2E9C-101B-9397-08002B2CF9AE}" pid="6" name="ContentTypeId">
    <vt:lpwstr>0x010100C435508F8315CF448504F42060908B5E</vt:lpwstr>
  </property>
</Properties>
</file>